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6B" w:rsidRDefault="00CB436B">
      <w:pPr>
        <w:jc w:val="right"/>
        <w:rPr>
          <w:sz w:val="24"/>
          <w:szCs w:val="24"/>
        </w:rPr>
      </w:pPr>
    </w:p>
    <w:p w:rsidR="00CB436B" w:rsidRDefault="00CB436B">
      <w:pPr>
        <w:keepNext/>
        <w:keepLines/>
        <w:jc w:val="right"/>
        <w:rPr>
          <w:b/>
          <w:bCs/>
          <w:sz w:val="24"/>
          <w:szCs w:val="24"/>
        </w:rPr>
      </w:pPr>
    </w:p>
    <w:p w:rsidR="00CB436B" w:rsidRDefault="0009356B">
      <w:pPr>
        <w:keepNext/>
        <w:keepLines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CB436B" w:rsidRDefault="0009356B">
      <w:pPr>
        <w:jc w:val="right"/>
        <w:rPr>
          <w:sz w:val="24"/>
          <w:szCs w:val="24"/>
        </w:rPr>
      </w:pPr>
      <w:r>
        <w:rPr>
          <w:sz w:val="24"/>
          <w:szCs w:val="24"/>
        </w:rPr>
        <w:t>к Договору подряда № _______</w:t>
      </w:r>
    </w:p>
    <w:p w:rsidR="00CB436B" w:rsidRDefault="0009356B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«____» ____________ 20__ г.</w:t>
      </w:r>
    </w:p>
    <w:p w:rsidR="00CB436B" w:rsidRDefault="00CB436B">
      <w:pPr>
        <w:keepNext/>
        <w:keepLines/>
        <w:rPr>
          <w:sz w:val="24"/>
          <w:szCs w:val="24"/>
        </w:rPr>
      </w:pPr>
    </w:p>
    <w:p w:rsidR="00CB436B" w:rsidRDefault="00CB436B">
      <w:pPr>
        <w:keepNext/>
        <w:keepLines/>
        <w:rPr>
          <w:sz w:val="24"/>
          <w:szCs w:val="24"/>
        </w:rPr>
      </w:pPr>
    </w:p>
    <w:p w:rsidR="00CB436B" w:rsidRDefault="00CB436B">
      <w:pPr>
        <w:keepNext/>
        <w:keepLines/>
        <w:rPr>
          <w:sz w:val="24"/>
          <w:szCs w:val="24"/>
        </w:rPr>
      </w:pPr>
    </w:p>
    <w:p w:rsidR="00CB436B" w:rsidRDefault="00CB436B">
      <w:pPr>
        <w:keepNext/>
        <w:keepLines/>
        <w:rPr>
          <w:sz w:val="24"/>
          <w:szCs w:val="24"/>
        </w:rPr>
      </w:pPr>
    </w:p>
    <w:p w:rsidR="00CB436B" w:rsidRDefault="00CB436B">
      <w:pPr>
        <w:keepNext/>
        <w:keepLines/>
        <w:rPr>
          <w:sz w:val="24"/>
          <w:szCs w:val="24"/>
        </w:rPr>
      </w:pPr>
    </w:p>
    <w:p w:rsidR="00CB436B" w:rsidRDefault="00CB436B">
      <w:pPr>
        <w:keepNext/>
        <w:keepLines/>
        <w:rPr>
          <w:sz w:val="24"/>
          <w:szCs w:val="24"/>
        </w:rPr>
      </w:pPr>
    </w:p>
    <w:p w:rsidR="00CB436B" w:rsidRDefault="00CB436B">
      <w:pPr>
        <w:keepNext/>
        <w:keepLines/>
        <w:rPr>
          <w:sz w:val="24"/>
          <w:szCs w:val="24"/>
        </w:rPr>
      </w:pPr>
    </w:p>
    <w:p w:rsidR="00CB436B" w:rsidRDefault="00CB436B">
      <w:pPr>
        <w:keepNext/>
        <w:keepLines/>
        <w:rPr>
          <w:sz w:val="24"/>
          <w:szCs w:val="24"/>
        </w:rPr>
      </w:pPr>
    </w:p>
    <w:p w:rsidR="00CB436B" w:rsidRDefault="00CB436B">
      <w:pPr>
        <w:keepNext/>
        <w:keepLines/>
        <w:rPr>
          <w:sz w:val="24"/>
          <w:szCs w:val="24"/>
        </w:rPr>
      </w:pPr>
    </w:p>
    <w:p w:rsidR="00CB436B" w:rsidRDefault="0009356B">
      <w:pPr>
        <w:keepNext/>
        <w:keepLines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Техническое задание</w:t>
      </w:r>
    </w:p>
    <w:p w:rsidR="00CB436B" w:rsidRDefault="0009356B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на выполнение работ по:</w:t>
      </w:r>
    </w:p>
    <w:p w:rsidR="00CB436B" w:rsidRDefault="0009356B">
      <w:pPr>
        <w:jc w:val="center"/>
        <w:rPr>
          <w:rFonts w:ascii="Calibri" w:hAnsi="Calibri"/>
          <w:b/>
          <w:color w:val="000000"/>
          <w:sz w:val="16"/>
        </w:rPr>
      </w:pPr>
      <w:r>
        <w:rPr>
          <w:rFonts w:eastAsia="Calibri"/>
          <w:b/>
          <w:bCs/>
          <w:color w:val="000000"/>
          <w:sz w:val="24"/>
          <w:szCs w:val="24"/>
        </w:rPr>
        <w:t xml:space="preserve">«ОКПД2 71.12.13.000 Проведение проектно-изыскательских работ для реконструкции ВЛ 6 кВ ПЛЭС-Кюпцы-Тумул от ПС Эльдикан до </w:t>
      </w:r>
      <w:r>
        <w:rPr>
          <w:rFonts w:eastAsia="Calibri"/>
          <w:b/>
          <w:bCs/>
          <w:color w:val="000000"/>
          <w:sz w:val="24"/>
          <w:szCs w:val="24"/>
        </w:rPr>
        <w:t>перехода через р. Алдан ЭРЭС (11,9 км) // ЦЭС в рамках инвестиционного проекта P_508-1-2750</w:t>
      </w:r>
      <w:r>
        <w:rPr>
          <w:b/>
          <w:color w:val="000000"/>
          <w:sz w:val="24"/>
          <w:szCs w:val="24"/>
        </w:rPr>
        <w:t>»</w:t>
      </w:r>
    </w:p>
    <w:p w:rsidR="00CB436B" w:rsidRDefault="00CB436B">
      <w:pPr>
        <w:rPr>
          <w:rFonts w:ascii="Calibri" w:hAnsi="Calibri"/>
          <w:b/>
          <w:color w:val="000000"/>
          <w:sz w:val="16"/>
        </w:rPr>
      </w:pPr>
    </w:p>
    <w:p w:rsidR="00CB436B" w:rsidRDefault="0009356B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Лот №</w:t>
      </w:r>
      <w:r>
        <w:rPr>
          <w:sz w:val="24"/>
        </w:rPr>
        <w:t>910</w:t>
      </w:r>
      <w:r w:rsidRPr="00295220">
        <w:rPr>
          <w:sz w:val="24"/>
        </w:rPr>
        <w:t>01-</w:t>
      </w:r>
      <w:r>
        <w:rPr>
          <w:rFonts w:hint="cs"/>
          <w:sz w:val="24"/>
        </w:rPr>
        <w:t xml:space="preserve">ТПиР </w:t>
      </w:r>
      <w:r>
        <w:rPr>
          <w:sz w:val="24"/>
        </w:rPr>
        <w:t>ОБСЛ-2026</w:t>
      </w:r>
      <w:r w:rsidRPr="00295220">
        <w:rPr>
          <w:sz w:val="24"/>
        </w:rPr>
        <w:t>-</w:t>
      </w:r>
      <w:r w:rsidRPr="00295220">
        <w:rPr>
          <w:rFonts w:hint="cs"/>
          <w:sz w:val="24"/>
        </w:rPr>
        <w:t>ЯЭ</w:t>
      </w:r>
    </w:p>
    <w:p w:rsidR="00CB436B" w:rsidRDefault="00CB436B">
      <w:pPr>
        <w:keepNext/>
        <w:keepLines/>
        <w:jc w:val="center"/>
        <w:rPr>
          <w:sz w:val="24"/>
          <w:szCs w:val="24"/>
        </w:rPr>
      </w:pPr>
    </w:p>
    <w:p w:rsidR="00CB436B" w:rsidRDefault="0009356B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CB436B" w:rsidRDefault="0009356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sdt>
      <w:sdtPr>
        <w:id w:val="567308356"/>
        <w:docPartObj>
          <w:docPartGallery w:val="Table of Contents"/>
          <w:docPartUnique/>
        </w:docPartObj>
      </w:sdtPr>
      <w:sdtEndPr/>
      <w:sdtContent>
        <w:p w:rsidR="00CB436B" w:rsidRDefault="0009356B">
          <w:pPr>
            <w:pStyle w:val="2b"/>
            <w:tabs>
              <w:tab w:val="right" w:leader="dot" w:pos="9921"/>
            </w:tabs>
          </w:pPr>
          <w:r>
            <w:fldChar w:fldCharType="begin"/>
          </w:r>
          <w:r>
            <w:rPr>
              <w:rStyle w:val="affb"/>
              <w:sz w:val="24"/>
              <w:szCs w:val="24"/>
            </w:rPr>
            <w:instrText xml:space="preserve"> TOC \o "1-4" \h</w:instrText>
          </w:r>
          <w:r>
            <w:rPr>
              <w:rStyle w:val="affb"/>
            </w:rPr>
            <w:fldChar w:fldCharType="separate"/>
          </w:r>
          <w:hyperlink w:anchor="__RefHeading___Toc15823_2903166146">
            <w:r>
              <w:rPr>
                <w:rStyle w:val="affb"/>
                <w:sz w:val="24"/>
                <w:szCs w:val="24"/>
              </w:rPr>
              <w:t>1. Общие сведения</w:t>
            </w:r>
            <w:r>
              <w:rPr>
                <w:rStyle w:val="affb"/>
                <w:sz w:val="24"/>
                <w:szCs w:val="24"/>
              </w:rPr>
              <w:tab/>
              <w:t>3</w:t>
            </w:r>
          </w:hyperlink>
        </w:p>
        <w:p w:rsidR="00CB436B" w:rsidRDefault="0009356B">
          <w:pPr>
            <w:pStyle w:val="42"/>
            <w:tabs>
              <w:tab w:val="right" w:leader="dot" w:pos="9921"/>
            </w:tabs>
          </w:pPr>
          <w:hyperlink w:anchor="__RefHeading___Toc15825_2903166146">
            <w:r>
              <w:rPr>
                <w:rStyle w:val="affb"/>
                <w:sz w:val="24"/>
                <w:szCs w:val="24"/>
              </w:rPr>
              <w:t>1.1 Обозначения и сокращения</w:t>
            </w:r>
            <w:r>
              <w:rPr>
                <w:rStyle w:val="affb"/>
                <w:sz w:val="24"/>
                <w:szCs w:val="24"/>
              </w:rPr>
              <w:tab/>
              <w:t>3</w:t>
            </w:r>
          </w:hyperlink>
        </w:p>
        <w:p w:rsidR="00CB436B" w:rsidRDefault="0009356B">
          <w:pPr>
            <w:pStyle w:val="42"/>
            <w:tabs>
              <w:tab w:val="right" w:leader="dot" w:pos="9921"/>
            </w:tabs>
          </w:pPr>
          <w:hyperlink w:anchor="__RefHeading___Toc15827_2903166146">
            <w:r>
              <w:rPr>
                <w:rStyle w:val="affb"/>
                <w:sz w:val="24"/>
                <w:szCs w:val="24"/>
              </w:rPr>
              <w:t>1.2 Наименование закупаемой продукции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5</w:t>
          </w:r>
        </w:p>
        <w:p w:rsidR="00CB436B" w:rsidRDefault="0009356B">
          <w:pPr>
            <w:pStyle w:val="42"/>
            <w:tabs>
              <w:tab w:val="right" w:leader="dot" w:pos="9921"/>
            </w:tabs>
          </w:pPr>
          <w:hyperlink w:anchor="__RefHeading___Toc15829_2903166146">
            <w:r>
              <w:rPr>
                <w:rStyle w:val="affb"/>
                <w:sz w:val="24"/>
                <w:szCs w:val="24"/>
              </w:rPr>
              <w:t>1.3 Цель выполне</w:t>
            </w:r>
            <w:r>
              <w:rPr>
                <w:rStyle w:val="affb"/>
                <w:sz w:val="24"/>
                <w:szCs w:val="24"/>
              </w:rPr>
              <w:t>ния работ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5</w:t>
          </w:r>
        </w:p>
        <w:p w:rsidR="00CB436B" w:rsidRDefault="0009356B">
          <w:pPr>
            <w:pStyle w:val="42"/>
            <w:tabs>
              <w:tab w:val="right" w:leader="dot" w:pos="9921"/>
            </w:tabs>
          </w:pPr>
          <w:hyperlink w:anchor="__RefHeading___Toc15831_2903166146">
            <w:r>
              <w:rPr>
                <w:rStyle w:val="affb"/>
                <w:sz w:val="24"/>
                <w:szCs w:val="24"/>
              </w:rPr>
              <w:t>1.4 Существующее положение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5</w:t>
          </w:r>
        </w:p>
        <w:p w:rsidR="00CB436B" w:rsidRDefault="0009356B">
          <w:pPr>
            <w:tabs>
              <w:tab w:val="right" w:leader="dot" w:pos="9921"/>
            </w:tabs>
          </w:pPr>
          <w:r>
            <w:rPr>
              <w:sz w:val="24"/>
              <w:szCs w:val="24"/>
            </w:rPr>
            <w:t xml:space="preserve">          1.5 </w:t>
          </w:r>
          <w:r>
            <w:rPr>
              <w:bCs/>
              <w:sz w:val="24"/>
              <w:szCs w:val="24"/>
            </w:rPr>
            <w:t>Иные требования и сведения общего характера</w:t>
          </w:r>
          <w:r>
            <w:rPr>
              <w:sz w:val="24"/>
              <w:szCs w:val="24"/>
            </w:rPr>
            <w:t xml:space="preserve"> …….……………………………………5</w:t>
          </w:r>
        </w:p>
        <w:p w:rsidR="00CB436B" w:rsidRDefault="0009356B">
          <w:pPr>
            <w:pStyle w:val="2b"/>
            <w:tabs>
              <w:tab w:val="right" w:leader="dot" w:pos="9921"/>
            </w:tabs>
          </w:pPr>
          <w:hyperlink w:anchor="__RefHeading___Toc15835_2903166146">
            <w:r>
              <w:rPr>
                <w:rStyle w:val="affb"/>
                <w:sz w:val="24"/>
                <w:szCs w:val="24"/>
              </w:rPr>
              <w:t xml:space="preserve">2. Требования к </w:t>
            </w:r>
            <w:r>
              <w:rPr>
                <w:rStyle w:val="affb"/>
                <w:sz w:val="24"/>
                <w:szCs w:val="24"/>
              </w:rPr>
              <w:t>продукции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6</w:t>
          </w:r>
        </w:p>
        <w:p w:rsidR="00CB436B" w:rsidRDefault="0009356B">
          <w:pPr>
            <w:pStyle w:val="38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15837_2903166146">
            <w:r>
              <w:rPr>
                <w:rStyle w:val="affb"/>
                <w:sz w:val="24"/>
                <w:szCs w:val="24"/>
              </w:rPr>
              <w:t>2.1 Требования к объемам и срокам выполнения работ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6</w:t>
          </w:r>
        </w:p>
        <w:p w:rsidR="00CB436B" w:rsidRDefault="0009356B">
          <w:pPr>
            <w:pStyle w:val="42"/>
            <w:tabs>
              <w:tab w:val="right" w:leader="dot" w:pos="9921"/>
            </w:tabs>
          </w:pPr>
          <w:hyperlink w:anchor="__RefHeading___Toc15839_2903166146">
            <w:r>
              <w:rPr>
                <w:rStyle w:val="affb"/>
                <w:sz w:val="24"/>
                <w:szCs w:val="24"/>
              </w:rPr>
              <w:t>2.1.1 Требования к видам и объемам работ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6</w:t>
          </w:r>
        </w:p>
        <w:p w:rsidR="00CB436B" w:rsidRDefault="0009356B">
          <w:pPr>
            <w:pStyle w:val="42"/>
            <w:tabs>
              <w:tab w:val="right" w:leader="dot" w:pos="9921"/>
            </w:tabs>
          </w:pPr>
          <w:hyperlink w:anchor="__RefHeading___Toc15843_2903166146">
            <w:r>
              <w:rPr>
                <w:rStyle w:val="affb"/>
                <w:sz w:val="24"/>
                <w:szCs w:val="24"/>
              </w:rPr>
              <w:t>2.1.2 Требования к срокам выполнения работ</w:t>
            </w:r>
            <w:r>
              <w:rPr>
                <w:rStyle w:val="affb"/>
                <w:sz w:val="24"/>
                <w:szCs w:val="24"/>
              </w:rPr>
              <w:tab/>
              <w:t>6</w:t>
            </w:r>
          </w:hyperlink>
        </w:p>
        <w:p w:rsidR="00CB436B" w:rsidRDefault="0009356B">
          <w:pPr>
            <w:pStyle w:val="38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15847_2903166146">
            <w:r>
              <w:rPr>
                <w:rStyle w:val="affb"/>
                <w:sz w:val="24"/>
                <w:szCs w:val="24"/>
              </w:rPr>
              <w:t>2.2 Требования к качеству работ</w:t>
            </w:r>
            <w:r>
              <w:rPr>
                <w:rStyle w:val="affb"/>
                <w:sz w:val="24"/>
                <w:szCs w:val="24"/>
              </w:rPr>
              <w:tab/>
              <w:t>7</w:t>
            </w:r>
          </w:hyperlink>
        </w:p>
        <w:p w:rsidR="00CB436B" w:rsidRDefault="0009356B">
          <w:pPr>
            <w:pStyle w:val="2b"/>
            <w:tabs>
              <w:tab w:val="right" w:leader="dot" w:pos="9921"/>
            </w:tabs>
          </w:pPr>
          <w:hyperlink w:anchor="__RefHeading___Toc15940_2903166146">
            <w:r>
              <w:rPr>
                <w:rStyle w:val="affb"/>
                <w:sz w:val="24"/>
                <w:szCs w:val="24"/>
              </w:rPr>
              <w:t>3. Требования к документации по ценообра</w:t>
            </w:r>
            <w:r>
              <w:rPr>
                <w:rStyle w:val="affb"/>
                <w:sz w:val="24"/>
                <w:szCs w:val="24"/>
              </w:rPr>
              <w:t>зованию на этапе закупки</w:t>
            </w:r>
            <w:r>
              <w:rPr>
                <w:rStyle w:val="affb"/>
                <w:sz w:val="24"/>
                <w:szCs w:val="24"/>
              </w:rPr>
              <w:tab/>
              <w:t>13</w:t>
            </w:r>
          </w:hyperlink>
        </w:p>
        <w:p w:rsidR="00CB436B" w:rsidRDefault="0009356B">
          <w:pPr>
            <w:pStyle w:val="2b"/>
            <w:tabs>
              <w:tab w:val="right" w:leader="dot" w:pos="9921"/>
            </w:tabs>
          </w:pPr>
          <w:hyperlink w:anchor="__RefHeading___Toc15946_2903166146">
            <w:r>
              <w:rPr>
                <w:rStyle w:val="affb"/>
                <w:sz w:val="24"/>
                <w:szCs w:val="24"/>
              </w:rPr>
              <w:t>4. Требования к документации по ценообразованию на этапе заключения (исполнения) договора</w:t>
            </w:r>
            <w:r>
              <w:rPr>
                <w:rStyle w:val="affb"/>
                <w:sz w:val="24"/>
                <w:szCs w:val="24"/>
              </w:rPr>
              <w:tab/>
              <w:t>13</w:t>
            </w:r>
          </w:hyperlink>
        </w:p>
        <w:p w:rsidR="00CB436B" w:rsidRDefault="0009356B">
          <w:pPr>
            <w:pStyle w:val="2b"/>
            <w:tabs>
              <w:tab w:val="right" w:leader="dot" w:pos="9921"/>
            </w:tabs>
          </w:pPr>
          <w:hyperlink w:anchor="__RefHeading___Toc15887_2903166146">
            <w:r>
              <w:rPr>
                <w:rStyle w:val="affb"/>
                <w:iCs/>
                <w:sz w:val="24"/>
                <w:szCs w:val="24"/>
              </w:rPr>
              <w:t>6. Приложения</w:t>
            </w:r>
            <w:r>
              <w:rPr>
                <w:rStyle w:val="affb"/>
                <w:sz w:val="24"/>
                <w:szCs w:val="24"/>
              </w:rPr>
              <w:tab/>
              <w:t>1</w:t>
            </w:r>
          </w:hyperlink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</w:sdtContent>
    </w:sdt>
    <w:p w:rsidR="00CB436B" w:rsidRDefault="00CB436B">
      <w:pPr>
        <w:rPr>
          <w:b/>
          <w:sz w:val="24"/>
          <w:szCs w:val="24"/>
        </w:rPr>
      </w:pPr>
    </w:p>
    <w:p w:rsidR="00CB436B" w:rsidRDefault="0009356B">
      <w:pPr>
        <w:rPr>
          <w:sz w:val="24"/>
          <w:szCs w:val="24"/>
        </w:rPr>
      </w:pPr>
      <w:bookmarkStart w:id="0" w:name="__RefHeading___Toc15821_2903166146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B436B" w:rsidRDefault="0009356B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CB436B" w:rsidRDefault="0009356B">
      <w:pPr>
        <w:pStyle w:val="22"/>
        <w:numPr>
          <w:ilvl w:val="2"/>
          <w:numId w:val="8"/>
        </w:numPr>
        <w:ind w:right="-397" w:hanging="363"/>
        <w:rPr>
          <w:lang w:val="ru-RU"/>
        </w:rPr>
      </w:pPr>
      <w:bookmarkStart w:id="1" w:name="__RefHeading___Toc15823_2903166146"/>
      <w:bookmarkStart w:id="2" w:name="_Toc51339692"/>
      <w:bookmarkStart w:id="3" w:name="_Toc54646395"/>
      <w:bookmarkEnd w:id="1"/>
      <w:r>
        <w:lastRenderedPageBreak/>
        <w:t>Общие сведения</w:t>
      </w:r>
      <w:bookmarkEnd w:id="2"/>
      <w:bookmarkEnd w:id="3"/>
    </w:p>
    <w:p w:rsidR="00CB436B" w:rsidRDefault="0009356B">
      <w:pPr>
        <w:pStyle w:val="40"/>
        <w:numPr>
          <w:ilvl w:val="2"/>
          <w:numId w:val="3"/>
        </w:numPr>
        <w:rPr>
          <w:lang w:val="ru-RU"/>
        </w:rPr>
      </w:pPr>
      <w:bookmarkStart w:id="4" w:name="__RefHeading___Toc15825_2903166146"/>
      <w:bookmarkEnd w:id="4"/>
      <w:r>
        <w:t>Обозначения</w:t>
      </w:r>
      <w:bookmarkStart w:id="5" w:name="_Toc46743505"/>
      <w:bookmarkStart w:id="6" w:name="_Toc54646396"/>
      <w:r>
        <w:t xml:space="preserve"> и сокращения</w:t>
      </w:r>
      <w:bookmarkEnd w:id="5"/>
      <w:bookmarkEnd w:id="6"/>
    </w:p>
    <w:p w:rsidR="00CB436B" w:rsidRDefault="00CB436B">
      <w:pPr>
        <w:rPr>
          <w:rStyle w:val="aff0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000" w:firstRow="0" w:lastRow="0" w:firstColumn="0" w:lastColumn="0" w:noHBand="0" w:noVBand="0"/>
      </w:tblPr>
      <w:tblGrid>
        <w:gridCol w:w="1785"/>
        <w:gridCol w:w="7998"/>
      </w:tblGrid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Воздушная линия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ВНиР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Ведомственные нормы и расценки на строительные, монтажные и ремонтно-строительные работы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объемов работ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Ведомственные строительные нормы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Государственный </w:t>
            </w:r>
            <w:r>
              <w:rPr>
                <w:sz w:val="24"/>
                <w:szCs w:val="24"/>
              </w:rPr>
              <w:t>стандарт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ЕНиР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Единые нормы и расценки на строительные, монтажные и ремонтно-строительные работы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ИПЦ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потребительских цен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Интегрированная система менеджмента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КТП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Комплектная трансформаторная подстанция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Локальная смета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ЛЭП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Линия </w:t>
            </w:r>
            <w:r>
              <w:rPr>
                <w:sz w:val="24"/>
                <w:szCs w:val="24"/>
              </w:rPr>
              <w:t>электропередачи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Материально-технические ресурсы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Нормативно-техническая документация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технические решения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Публичное акционерное общество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ПИР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Проектно-изыскательские работы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Программный комплекс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ПНР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Пусконаладочные работы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организации строительства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производства работ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Подстанция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ПТЭЭС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технической эксплуатации электрических сетей и станций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Руководящие документы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Распределительное устройство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СНБ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Сметно-нормативная база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Строительные нормы и правила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 правил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Саморегулируемая организация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ССР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Сводный сметный расчет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ССЦ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Средние сметные цены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</w:t>
            </w:r>
            <w:r>
              <w:rPr>
                <w:rFonts w:eastAsia="Calibri"/>
                <w:sz w:val="24"/>
                <w:szCs w:val="24"/>
              </w:rPr>
              <w:t>задание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ТКП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Технико-коммерческое предложение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</w:t>
            </w:r>
          </w:p>
        </w:tc>
      </w:tr>
      <w:tr w:rsidR="00CB436B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Центральные электрические сети (Филиал ПАО «Якутскэнерго»)</w:t>
            </w:r>
          </w:p>
        </w:tc>
      </w:tr>
    </w:tbl>
    <w:p w:rsidR="00CB436B" w:rsidRDefault="00CB436B">
      <w:pPr>
        <w:keepNext/>
        <w:keepLines/>
        <w:jc w:val="both"/>
        <w:rPr>
          <w:sz w:val="24"/>
          <w:szCs w:val="24"/>
        </w:rPr>
      </w:pPr>
    </w:p>
    <w:p w:rsidR="00CB436B" w:rsidRDefault="00CB436B">
      <w:pPr>
        <w:keepNext/>
        <w:keepLines/>
        <w:jc w:val="both"/>
        <w:rPr>
          <w:sz w:val="24"/>
          <w:szCs w:val="24"/>
        </w:rPr>
      </w:pPr>
    </w:p>
    <w:p w:rsidR="00CB436B" w:rsidRDefault="0009356B">
      <w:pPr>
        <w:keepNext/>
        <w:keepLines/>
        <w:rPr>
          <w:sz w:val="24"/>
          <w:szCs w:val="24"/>
        </w:rPr>
      </w:pPr>
      <w:r>
        <w:br w:type="page"/>
      </w:r>
    </w:p>
    <w:p w:rsidR="00CB436B" w:rsidRDefault="0009356B">
      <w:pPr>
        <w:pStyle w:val="40"/>
        <w:numPr>
          <w:ilvl w:val="2"/>
          <w:numId w:val="3"/>
        </w:numPr>
      </w:pPr>
      <w:bookmarkStart w:id="7" w:name="__RefHeading___Toc15827_2903166146"/>
      <w:bookmarkStart w:id="8" w:name="_Toc54646397"/>
      <w:bookmarkStart w:id="9" w:name="_Toc46743506"/>
      <w:bookmarkEnd w:id="7"/>
      <w:r>
        <w:lastRenderedPageBreak/>
        <w:t>Наименование закупаемой продукции</w:t>
      </w:r>
      <w:bookmarkEnd w:id="8"/>
      <w:bookmarkEnd w:id="9"/>
    </w:p>
    <w:p w:rsidR="00CB436B" w:rsidRDefault="0009356B">
      <w:pPr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b/>
          <w:bCs/>
          <w:color w:val="000000"/>
          <w:sz w:val="24"/>
          <w:szCs w:val="24"/>
        </w:rPr>
        <w:tab/>
      </w:r>
      <w:r>
        <w:rPr>
          <w:rFonts w:eastAsia="Calibri"/>
          <w:color w:val="000000"/>
          <w:sz w:val="24"/>
          <w:szCs w:val="24"/>
        </w:rPr>
        <w:t xml:space="preserve">«ОКПД2 71.12.13.000 Реконструкция ВЛ 6 кВ ПЛЭС-Кюпцы-Тумул от ПС Эльдикан до перехода  через р. Алдан ЭРЭС (11,9 км) // ЦЭС в </w:t>
      </w:r>
      <w:r>
        <w:rPr>
          <w:rFonts w:eastAsia="Calibri"/>
          <w:color w:val="000000"/>
          <w:sz w:val="24"/>
          <w:szCs w:val="24"/>
        </w:rPr>
        <w:t>рамках инвестиционного проекта P_508-1-2750»</w:t>
      </w:r>
    </w:p>
    <w:p w:rsidR="00CB436B" w:rsidRDefault="0009356B">
      <w:pPr>
        <w:pStyle w:val="40"/>
        <w:numPr>
          <w:ilvl w:val="2"/>
          <w:numId w:val="3"/>
        </w:numPr>
      </w:pPr>
      <w:bookmarkStart w:id="10" w:name="__RefHeading___Toc15829_2903166146"/>
      <w:bookmarkEnd w:id="10"/>
      <w:r>
        <w:t>Цель</w:t>
      </w:r>
      <w:bookmarkStart w:id="11" w:name="_Toc46743507"/>
      <w:bookmarkStart w:id="12" w:name="_Toc54646398"/>
      <w:r>
        <w:t xml:space="preserve"> </w:t>
      </w:r>
      <w:bookmarkEnd w:id="11"/>
      <w:bookmarkEnd w:id="12"/>
      <w:r>
        <w:rPr>
          <w:lang w:val="ru-RU"/>
        </w:rPr>
        <w:t>выполнения работ</w:t>
      </w:r>
    </w:p>
    <w:p w:rsidR="00CB436B" w:rsidRDefault="0009356B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Выполнение проектно-изыскательских работ для реконструкции </w:t>
      </w:r>
      <w:r>
        <w:rPr>
          <w:rFonts w:eastAsia="Calibri"/>
          <w:color w:val="000000"/>
          <w:sz w:val="24"/>
          <w:szCs w:val="24"/>
        </w:rPr>
        <w:t>ВЛ 6 кВ ПЛЭС-Кюпцы-Тумул от ПС Эльдикан до перехода через р. Алдан ЭРЭС (11,9 км.)</w:t>
      </w:r>
      <w:r>
        <w:rPr>
          <w:color w:val="000000"/>
          <w:sz w:val="24"/>
          <w:szCs w:val="24"/>
        </w:rPr>
        <w:t xml:space="preserve"> в целях улучшения качества электроснабжения и п</w:t>
      </w:r>
      <w:r>
        <w:rPr>
          <w:color w:val="000000"/>
          <w:sz w:val="24"/>
          <w:szCs w:val="24"/>
        </w:rPr>
        <w:t>овышения бесперебойности электроснабжения.</w:t>
      </w:r>
    </w:p>
    <w:p w:rsidR="00CB436B" w:rsidRDefault="0009356B">
      <w:pPr>
        <w:pStyle w:val="40"/>
        <w:numPr>
          <w:ilvl w:val="2"/>
          <w:numId w:val="3"/>
        </w:numPr>
      </w:pPr>
      <w:bookmarkStart w:id="13" w:name="__RefHeading___Toc15831_2903166146"/>
      <w:bookmarkStart w:id="14" w:name="_Toc54646399"/>
      <w:bookmarkStart w:id="15" w:name="_Toc46743508"/>
      <w:bookmarkEnd w:id="13"/>
      <w:r>
        <w:rPr>
          <w:color w:val="000000"/>
        </w:rPr>
        <w:t>Су</w:t>
      </w:r>
      <w:r>
        <w:t>ществующее положение</w:t>
      </w:r>
      <w:bookmarkStart w:id="16" w:name="_Toc54646400"/>
      <w:bookmarkEnd w:id="14"/>
      <w:bookmarkEnd w:id="15"/>
    </w:p>
    <w:p w:rsidR="00CB436B" w:rsidRDefault="0009356B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Место производства работ:</w:t>
      </w:r>
    </w:p>
    <w:p w:rsidR="00CB436B" w:rsidRDefault="0009356B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Республика Саха (Якутия), Усть-Майский улус,  Эльдиканский РЭС, ПС Эльдикан.</w:t>
      </w:r>
    </w:p>
    <w:p w:rsidR="00CB436B" w:rsidRDefault="0009356B">
      <w:pPr>
        <w:ind w:firstLine="709"/>
        <w:jc w:val="both"/>
      </w:pPr>
      <w:r>
        <w:rPr>
          <w:sz w:val="24"/>
          <w:szCs w:val="24"/>
        </w:rPr>
        <w:t>Основание проведения работ - инвестиционная программа ПАО «Якутскэнерго» на</w:t>
      </w:r>
      <w:r>
        <w:rPr>
          <w:sz w:val="24"/>
          <w:szCs w:val="24"/>
        </w:rPr>
        <w:br/>
        <w:t xml:space="preserve">2026 г. </w:t>
      </w:r>
    </w:p>
    <w:p w:rsidR="00CB436B" w:rsidRDefault="0009356B">
      <w:pPr>
        <w:pStyle w:val="afd"/>
        <w:spacing w:before="119" w:after="113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</w:t>
      </w:r>
      <w:r>
        <w:rPr>
          <w:b/>
          <w:bCs/>
          <w:sz w:val="24"/>
          <w:szCs w:val="24"/>
        </w:rPr>
        <w:t>блица 1. Перечень объектов заказчика</w:t>
      </w:r>
    </w:p>
    <w:tbl>
      <w:tblPr>
        <w:tblW w:w="9918" w:type="dxa"/>
        <w:tblInd w:w="1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7"/>
        <w:gridCol w:w="2416"/>
        <w:gridCol w:w="2291"/>
        <w:gridCol w:w="2576"/>
        <w:gridCol w:w="1818"/>
      </w:tblGrid>
      <w:tr w:rsidR="00CB436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CB436B" w:rsidRDefault="0009356B">
            <w:pPr>
              <w:widowControl w:val="0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B436B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CB436B" w:rsidRDefault="0009356B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1</w:t>
            </w:r>
          </w:p>
        </w:tc>
        <w:tc>
          <w:tcPr>
            <w:tcW w:w="2416" w:type="dxa"/>
            <w:tcBorders>
              <w:left w:val="single" w:sz="4" w:space="0" w:color="000000"/>
              <w:bottom w:val="single" w:sz="4" w:space="0" w:color="000000"/>
            </w:tcBorders>
          </w:tcPr>
          <w:p w:rsidR="00CB436B" w:rsidRDefault="0009356B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2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</w:tcPr>
          <w:p w:rsidR="00CB436B" w:rsidRDefault="0009356B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3</w:t>
            </w:r>
          </w:p>
        </w:tc>
        <w:tc>
          <w:tcPr>
            <w:tcW w:w="2576" w:type="dxa"/>
            <w:tcBorders>
              <w:left w:val="single" w:sz="4" w:space="0" w:color="000000"/>
              <w:bottom w:val="single" w:sz="4" w:space="0" w:color="000000"/>
            </w:tcBorders>
          </w:tcPr>
          <w:p w:rsidR="00CB436B" w:rsidRDefault="0009356B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4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5</w:t>
            </w:r>
          </w:p>
        </w:tc>
      </w:tr>
      <w:tr w:rsidR="00CB436B">
        <w:trPr>
          <w:trHeight w:val="881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436B" w:rsidRDefault="0009356B">
            <w:pPr>
              <w:pStyle w:val="aff"/>
              <w:widowControl w:val="0"/>
              <w:ind w:left="0"/>
              <w:contextualSpacing w:val="0"/>
              <w:jc w:val="center"/>
            </w:pPr>
            <w:r>
              <w:t>1.</w:t>
            </w:r>
          </w:p>
        </w:tc>
        <w:tc>
          <w:tcPr>
            <w:tcW w:w="2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ВЛ 6 кВ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eastAsia="Calibri"/>
                <w:color w:val="000000"/>
                <w:sz w:val="24"/>
                <w:szCs w:val="24"/>
              </w:rPr>
              <w:t>ЛЭС-Кюпцы-Тумул от ПС Эльдикан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Республика Саха (Якутия), Усть-Майский улус, ПС Эльдикан</w:t>
            </w:r>
          </w:p>
          <w:p w:rsidR="00CB436B" w:rsidRDefault="0009356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</w:t>
            </w:r>
            <w:r>
              <w:rPr>
                <w:rFonts w:eastAsia="Calibri"/>
                <w:sz w:val="24"/>
                <w:szCs w:val="24"/>
                <w:lang w:val="en-US"/>
              </w:rPr>
              <w:t>11</w:t>
            </w:r>
            <w:r>
              <w:rPr>
                <w:rFonts w:eastAsia="Calibri"/>
                <w:sz w:val="24"/>
                <w:szCs w:val="24"/>
              </w:rPr>
              <w:t>,9 км.)</w:t>
            </w:r>
          </w:p>
        </w:tc>
        <w:tc>
          <w:tcPr>
            <w:tcW w:w="25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ВЛ 6 кВ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eastAsia="Calibri"/>
                <w:color w:val="000000"/>
                <w:sz w:val="24"/>
                <w:szCs w:val="24"/>
              </w:rPr>
              <w:t>ЛЭС-Кюпцы-Тумул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ЦЭС филиал ПАО «Якутскэнерго»</w:t>
            </w:r>
          </w:p>
        </w:tc>
      </w:tr>
    </w:tbl>
    <w:p w:rsidR="00CB436B" w:rsidRDefault="00CB436B">
      <w:pPr>
        <w:pStyle w:val="22"/>
        <w:spacing w:before="0" w:after="62"/>
        <w:ind w:firstLine="0"/>
        <w:rPr>
          <w:b w:val="0"/>
          <w:bCs w:val="0"/>
        </w:rPr>
      </w:pPr>
    </w:p>
    <w:p w:rsidR="00CB436B" w:rsidRDefault="0009356B">
      <w:pPr>
        <w:tabs>
          <w:tab w:val="left" w:pos="1132"/>
        </w:tabs>
        <w:spacing w:after="113"/>
        <w:ind w:firstLine="709"/>
        <w:jc w:val="both"/>
        <w:rPr>
          <w:b/>
          <w:bCs/>
        </w:rPr>
      </w:pPr>
      <w:r>
        <w:rPr>
          <w:b/>
          <w:bCs/>
          <w:sz w:val="24"/>
          <w:szCs w:val="24"/>
        </w:rPr>
        <w:t>1.5. Иные требования и сведения общего характера.</w:t>
      </w:r>
    </w:p>
    <w:p w:rsidR="00CB436B" w:rsidRDefault="0009356B">
      <w:pPr>
        <w:ind w:firstLine="709"/>
        <w:jc w:val="both"/>
      </w:pPr>
      <w:r>
        <w:rPr>
          <w:sz w:val="24"/>
          <w:szCs w:val="24"/>
        </w:rPr>
        <w:t>- Перебазировка транспорта, людей, спецтехники и материалов до места проведения р</w:t>
      </w:r>
      <w:r>
        <w:rPr>
          <w:sz w:val="24"/>
          <w:szCs w:val="24"/>
        </w:rPr>
        <w:t>абот осуществляется наземным видом транспорта;</w:t>
      </w:r>
    </w:p>
    <w:p w:rsidR="00CB436B" w:rsidRDefault="0009356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Сбор исходных данных касательно объекта строительства и согласование с Заявителем осуществляет Подрядчик;</w:t>
      </w:r>
    </w:p>
    <w:p w:rsidR="00CB436B" w:rsidRDefault="0009356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Выкопировка с топографической основы (с кадастровыми границами) заказывается подрядчиком с МБУ </w:t>
      </w:r>
      <w:r>
        <w:rPr>
          <w:sz w:val="24"/>
          <w:szCs w:val="24"/>
        </w:rPr>
        <w:t>«ГлавАПУ» (в случае, если необходима топооснова от МБУ "ГлавАПУ");</w:t>
      </w:r>
    </w:p>
    <w:p w:rsidR="00CB436B" w:rsidRDefault="0009356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Подрядчик (и привлекаемые им Субподрядчик) должен иметь свидетельство о допуске к работам. Выбор Субподрядчиков согласовывается с Заказчиком. Подрядчик несет полную ответственность за ра</w:t>
      </w:r>
      <w:r>
        <w:rPr>
          <w:sz w:val="24"/>
          <w:szCs w:val="24"/>
        </w:rPr>
        <w:t>боту Субподрядчика;</w:t>
      </w:r>
    </w:p>
    <w:p w:rsidR="00CB436B" w:rsidRDefault="0009356B">
      <w:pPr>
        <w:ind w:firstLine="709"/>
        <w:jc w:val="both"/>
        <w:rPr>
          <w:sz w:val="20"/>
          <w:szCs w:val="20"/>
        </w:rPr>
      </w:pPr>
      <w:r>
        <w:rPr>
          <w:sz w:val="24"/>
          <w:szCs w:val="24"/>
        </w:rPr>
        <w:t>- Для сбора информации на выполнение работ обязателен выезд Подрядчика на осмотр объекта по месту.</w:t>
      </w:r>
    </w:p>
    <w:p w:rsidR="00CB436B" w:rsidRDefault="00CB436B">
      <w:pPr>
        <w:spacing w:after="113"/>
        <w:ind w:firstLine="709"/>
        <w:rPr>
          <w:sz w:val="24"/>
        </w:rPr>
      </w:pPr>
    </w:p>
    <w:p w:rsidR="00CB436B" w:rsidRDefault="00CB436B">
      <w:pPr>
        <w:spacing w:after="113"/>
        <w:ind w:firstLine="709"/>
        <w:rPr>
          <w:sz w:val="24"/>
        </w:rPr>
      </w:pPr>
    </w:p>
    <w:p w:rsidR="00CB436B" w:rsidRDefault="00CB436B">
      <w:pPr>
        <w:spacing w:after="113"/>
        <w:ind w:firstLine="709"/>
        <w:rPr>
          <w:sz w:val="24"/>
        </w:rPr>
      </w:pPr>
    </w:p>
    <w:p w:rsidR="00CB436B" w:rsidRDefault="00CB436B">
      <w:pPr>
        <w:spacing w:after="113"/>
        <w:ind w:firstLine="709"/>
        <w:rPr>
          <w:sz w:val="24"/>
        </w:rPr>
      </w:pPr>
    </w:p>
    <w:p w:rsidR="00CB436B" w:rsidRDefault="00CB436B">
      <w:pPr>
        <w:spacing w:after="113"/>
        <w:ind w:firstLine="709"/>
        <w:rPr>
          <w:sz w:val="24"/>
        </w:rPr>
      </w:pPr>
    </w:p>
    <w:p w:rsidR="00CB436B" w:rsidRDefault="00CB436B">
      <w:pPr>
        <w:spacing w:after="113"/>
        <w:ind w:firstLine="709"/>
        <w:rPr>
          <w:sz w:val="24"/>
        </w:rPr>
      </w:pPr>
    </w:p>
    <w:p w:rsidR="00CB436B" w:rsidRDefault="0009356B">
      <w:pPr>
        <w:pStyle w:val="22"/>
        <w:numPr>
          <w:ilvl w:val="1"/>
          <w:numId w:val="3"/>
        </w:numPr>
        <w:spacing w:before="0" w:after="119"/>
        <w:ind w:left="1440" w:hanging="363"/>
        <w:jc w:val="left"/>
      </w:pPr>
      <w:bookmarkStart w:id="17" w:name="__RefHeading___Toc15835_2903166146"/>
      <w:bookmarkEnd w:id="16"/>
      <w:bookmarkEnd w:id="17"/>
      <w:r>
        <w:lastRenderedPageBreak/>
        <w:t>Требования к продукции</w:t>
      </w:r>
    </w:p>
    <w:p w:rsidR="00CB436B" w:rsidRDefault="0009356B">
      <w:pPr>
        <w:pStyle w:val="31"/>
        <w:numPr>
          <w:ilvl w:val="2"/>
          <w:numId w:val="3"/>
        </w:numPr>
      </w:pPr>
      <w:bookmarkStart w:id="18" w:name="__RefHeading___Toc15837_2903166146"/>
      <w:bookmarkStart w:id="19" w:name="_Toc54646404"/>
      <w:bookmarkEnd w:id="18"/>
      <w:r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9"/>
    </w:p>
    <w:p w:rsidR="00CB436B" w:rsidRDefault="0009356B">
      <w:pPr>
        <w:pStyle w:val="40"/>
        <w:numPr>
          <w:ilvl w:val="3"/>
          <w:numId w:val="3"/>
        </w:numPr>
        <w:rPr>
          <w:lang w:val="ru-RU"/>
        </w:rPr>
      </w:pPr>
      <w:bookmarkStart w:id="20" w:name="__RefHeading___Toc15839_2903166146"/>
      <w:bookmarkStart w:id="21" w:name="_Toc54646405"/>
      <w:bookmarkEnd w:id="20"/>
      <w:r>
        <w:t>Требования к видам и объемам работ</w:t>
      </w:r>
      <w:bookmarkEnd w:id="21"/>
    </w:p>
    <w:p w:rsidR="00CB436B" w:rsidRDefault="0009356B">
      <w:pPr>
        <w:pStyle w:val="afd"/>
        <w:rPr>
          <w:b/>
          <w:bCs/>
        </w:rPr>
      </w:pPr>
      <w:bookmarkStart w:id="22" w:name="__RefHeading___Toc15841_2903166146"/>
      <w:bookmarkStart w:id="23" w:name="_Toc51339695"/>
      <w:bookmarkStart w:id="24" w:name="_Toc54646406"/>
      <w:bookmarkEnd w:id="22"/>
      <w:r>
        <w:rPr>
          <w:b/>
          <w:bCs/>
          <w:sz w:val="24"/>
          <w:szCs w:val="24"/>
        </w:rPr>
        <w:t xml:space="preserve">Таблица 2. Перечень </w:t>
      </w:r>
      <w:bookmarkEnd w:id="23"/>
      <w:r>
        <w:rPr>
          <w:b/>
          <w:bCs/>
          <w:sz w:val="24"/>
          <w:szCs w:val="24"/>
        </w:rPr>
        <w:t xml:space="preserve">и </w:t>
      </w:r>
      <w:r>
        <w:rPr>
          <w:b/>
          <w:bCs/>
          <w:sz w:val="24"/>
          <w:szCs w:val="24"/>
        </w:rPr>
        <w:t>объем выполняемых работ</w:t>
      </w:r>
      <w:bookmarkEnd w:id="24"/>
    </w:p>
    <w:tbl>
      <w:tblPr>
        <w:tblW w:w="9810" w:type="dxa"/>
        <w:tblInd w:w="334" w:type="dxa"/>
        <w:tblLayout w:type="fixed"/>
        <w:tblLook w:val="0000" w:firstRow="0" w:lastRow="0" w:firstColumn="0" w:lastColumn="0" w:noHBand="0" w:noVBand="0"/>
      </w:tblPr>
      <w:tblGrid>
        <w:gridCol w:w="850"/>
        <w:gridCol w:w="4847"/>
        <w:gridCol w:w="2071"/>
        <w:gridCol w:w="2042"/>
      </w:tblGrid>
      <w:tr w:rsidR="00CB436B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CB436B" w:rsidRDefault="0009356B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CB436B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B436B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CB436B" w:rsidRDefault="0009356B">
            <w:pPr>
              <w:widowControl w:val="0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CB436B" w:rsidRDefault="0009356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исходных данных. Разработка, обоснование и согласование ОТР.: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center"/>
            </w:pPr>
            <w:r>
              <w:t>1</w:t>
            </w:r>
          </w:p>
        </w:tc>
      </w:tr>
      <w:tr w:rsidR="00CB436B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CB436B" w:rsidRDefault="0009356B">
            <w:pPr>
              <w:widowControl w:val="0"/>
            </w:pPr>
            <w:r>
              <w:t>2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CB436B" w:rsidRDefault="0009356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инженерных изысканий;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</w:tcBorders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center"/>
            </w:pPr>
            <w:r>
              <w:t>1</w:t>
            </w:r>
          </w:p>
        </w:tc>
      </w:tr>
      <w:tr w:rsidR="00CB436B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CB436B" w:rsidRDefault="0009356B">
            <w:pPr>
              <w:widowControl w:val="0"/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CB436B" w:rsidRDefault="0009356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инженерно-геодезические изыскания(в том числе топосъемка, масштаб 1:2000);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</w:tcBorders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center"/>
            </w:pPr>
            <w:r>
              <w:t>1</w:t>
            </w:r>
          </w:p>
        </w:tc>
      </w:tr>
      <w:tr w:rsidR="00CB436B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CB436B" w:rsidRDefault="0009356B">
            <w:pPr>
              <w:widowControl w:val="0"/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CB436B" w:rsidRDefault="0009356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инженерно-геологические изыскания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</w:tcBorders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center"/>
            </w:pPr>
            <w:r>
              <w:t>1</w:t>
            </w:r>
          </w:p>
        </w:tc>
      </w:tr>
      <w:tr w:rsidR="00CB436B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CB436B" w:rsidRDefault="0009356B">
            <w:pPr>
              <w:widowControl w:val="0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CB436B" w:rsidRDefault="0009356B">
            <w:pPr>
              <w:widowControl w:val="0"/>
            </w:pPr>
            <w:r>
              <w:rPr>
                <w:sz w:val="24"/>
                <w:szCs w:val="24"/>
              </w:rPr>
              <w:t>Разработка, согласование проектной, рабочей и сметной документации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center"/>
            </w:pPr>
            <w:r>
              <w:t>1</w:t>
            </w:r>
          </w:p>
        </w:tc>
      </w:tr>
    </w:tbl>
    <w:p w:rsidR="00CB436B" w:rsidRDefault="00CB436B">
      <w:pPr>
        <w:widowControl w:val="0"/>
        <w:tabs>
          <w:tab w:val="left" w:pos="426"/>
        </w:tabs>
        <w:spacing w:before="57" w:after="57"/>
        <w:rPr>
          <w:bCs/>
          <w:i/>
          <w:sz w:val="24"/>
          <w:szCs w:val="24"/>
          <w:shd w:val="clear" w:color="auto" w:fill="FFFF99"/>
        </w:rPr>
      </w:pPr>
    </w:p>
    <w:p w:rsidR="00CB436B" w:rsidRDefault="0009356B">
      <w:pPr>
        <w:pStyle w:val="40"/>
        <w:numPr>
          <w:ilvl w:val="3"/>
          <w:numId w:val="3"/>
        </w:numPr>
        <w:spacing w:before="0" w:after="62"/>
      </w:pPr>
      <w:bookmarkStart w:id="25" w:name="__RefHeading___Toc15843_2903166146"/>
      <w:bookmarkStart w:id="26" w:name="_Toc51339696"/>
      <w:bookmarkStart w:id="27" w:name="_Toc54646407"/>
      <w:bookmarkEnd w:id="25"/>
      <w:r>
        <w:t xml:space="preserve">Требования </w:t>
      </w:r>
      <w:bookmarkEnd w:id="26"/>
      <w:r>
        <w:t>к срокам выполнения работ</w:t>
      </w:r>
      <w:bookmarkEnd w:id="27"/>
    </w:p>
    <w:p w:rsidR="00CB436B" w:rsidRDefault="0009356B">
      <w:pPr>
        <w:pStyle w:val="afd"/>
        <w:rPr>
          <w:b/>
          <w:bCs/>
        </w:rPr>
      </w:pPr>
      <w:bookmarkStart w:id="28" w:name="__RefHeading___Toc15845_2903166146"/>
      <w:bookmarkStart w:id="29" w:name="_Toc50125127"/>
      <w:bookmarkStart w:id="30" w:name="_Toc51339697"/>
      <w:bookmarkStart w:id="31" w:name="_Toc54646408"/>
      <w:bookmarkEnd w:id="28"/>
      <w:r>
        <w:rPr>
          <w:b/>
          <w:bCs/>
          <w:sz w:val="24"/>
          <w:szCs w:val="24"/>
        </w:rPr>
        <w:t xml:space="preserve">Таблица 3. </w:t>
      </w:r>
      <w:bookmarkStart w:id="32" w:name="_Hlk50465284"/>
      <w:r>
        <w:rPr>
          <w:b/>
          <w:bCs/>
          <w:sz w:val="24"/>
          <w:szCs w:val="24"/>
        </w:rPr>
        <w:t xml:space="preserve">Требования по срокам </w:t>
      </w:r>
      <w:bookmarkEnd w:id="29"/>
      <w:bookmarkEnd w:id="30"/>
      <w:bookmarkEnd w:id="32"/>
      <w:r>
        <w:rPr>
          <w:b/>
          <w:bCs/>
          <w:sz w:val="24"/>
          <w:szCs w:val="24"/>
        </w:rPr>
        <w:t>выполнения работ</w:t>
      </w:r>
      <w:bookmarkEnd w:id="31"/>
    </w:p>
    <w:p w:rsidR="00CB436B" w:rsidRDefault="00CB436B"/>
    <w:tbl>
      <w:tblPr>
        <w:tblW w:w="9776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910"/>
        <w:gridCol w:w="2770"/>
        <w:gridCol w:w="2988"/>
        <w:gridCol w:w="3108"/>
      </w:tblGrid>
      <w:tr w:rsidR="00CB436B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CB436B">
        <w:trPr>
          <w:trHeight w:val="24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36B" w:rsidRDefault="0009356B">
            <w:pPr>
              <w:pStyle w:val="affff3"/>
              <w:keepNext w:val="0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36B" w:rsidRDefault="0009356B">
            <w:pPr>
              <w:pStyle w:val="affff3"/>
              <w:keepNext w:val="0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B436B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 xml:space="preserve">Сбор исходных данных. Разработка, </w:t>
            </w:r>
            <w:r>
              <w:rPr>
                <w:sz w:val="24"/>
                <w:szCs w:val="24"/>
              </w:rPr>
              <w:t>обоснование и согласование ОТР.</w:t>
            </w:r>
          </w:p>
          <w:p w:rsidR="00CB436B" w:rsidRDefault="0009356B">
            <w:pPr>
              <w:pStyle w:val="Standard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инженерных изысканий;</w:t>
            </w:r>
          </w:p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Разработка, согласование проектной, рабочей и сметной документации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36B" w:rsidRDefault="0009356B">
            <w:pPr>
              <w:pStyle w:val="Standard"/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30.11.2026 г.</w:t>
            </w:r>
          </w:p>
        </w:tc>
      </w:tr>
    </w:tbl>
    <w:p w:rsidR="00CB436B" w:rsidRDefault="00CB436B">
      <w:pPr>
        <w:sectPr w:rsidR="00CB436B">
          <w:headerReference w:type="default" r:id="rId7"/>
          <w:headerReference w:type="firs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CB436B" w:rsidRDefault="0009356B">
      <w:pPr>
        <w:pStyle w:val="31"/>
        <w:numPr>
          <w:ilvl w:val="2"/>
          <w:numId w:val="3"/>
        </w:numPr>
      </w:pPr>
      <w:bookmarkStart w:id="33" w:name="__RefHeading___Toc15847_2903166146"/>
      <w:bookmarkStart w:id="34" w:name="_Toc54646410"/>
      <w:bookmarkEnd w:id="33"/>
      <w:r>
        <w:t xml:space="preserve">Требования к </w:t>
      </w:r>
      <w:r>
        <w:rPr>
          <w:lang w:val="ru-RU"/>
        </w:rPr>
        <w:t>качеству работ</w:t>
      </w:r>
    </w:p>
    <w:p w:rsidR="00CB436B" w:rsidRDefault="0009356B">
      <w:pPr>
        <w:pStyle w:val="afd"/>
        <w:rPr>
          <w:b/>
          <w:bCs/>
        </w:rPr>
      </w:pPr>
      <w:bookmarkStart w:id="35" w:name="__RefHeading___Toc15849_2903166146"/>
      <w:bookmarkStart w:id="36" w:name="_Toc51339698"/>
      <w:bookmarkEnd w:id="35"/>
      <w:r>
        <w:rPr>
          <w:b/>
          <w:bCs/>
          <w:sz w:val="24"/>
          <w:szCs w:val="24"/>
        </w:rPr>
        <w:t xml:space="preserve">Таблица 4. Требования к </w:t>
      </w:r>
      <w:bookmarkEnd w:id="36"/>
      <w:r>
        <w:rPr>
          <w:b/>
          <w:bCs/>
          <w:sz w:val="24"/>
          <w:szCs w:val="24"/>
        </w:rPr>
        <w:t>качеству работ</w:t>
      </w:r>
      <w:bookmarkEnd w:id="34"/>
      <w:r>
        <w:rPr>
          <w:b/>
          <w:bCs/>
          <w:sz w:val="24"/>
          <w:szCs w:val="24"/>
        </w:rPr>
        <w:t xml:space="preserve"> </w:t>
      </w:r>
    </w:p>
    <w:tbl>
      <w:tblPr>
        <w:tblW w:w="15055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43"/>
        <w:gridCol w:w="2445"/>
        <w:gridCol w:w="11767"/>
      </w:tblGrid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ind w:left="-15"/>
              <w:jc w:val="center"/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spacing w:before="60" w:after="60"/>
              <w:ind w:left="-15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bCs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spacing w:before="60" w:after="60"/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</w:pPr>
            <w:r>
              <w:rPr>
                <w:bCs/>
                <w:iCs/>
                <w:sz w:val="24"/>
                <w:szCs w:val="24"/>
              </w:rPr>
              <w:t xml:space="preserve">Соблюдение при выполнении работ норм </w:t>
            </w:r>
            <w:r>
              <w:rPr>
                <w:bCs/>
                <w:iCs/>
                <w:sz w:val="24"/>
                <w:szCs w:val="24"/>
              </w:rPr>
              <w:t>и правил нормативно-технических документов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both"/>
            </w:pPr>
            <w:r>
              <w:rPr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CB436B" w:rsidRDefault="0009356B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 xml:space="preserve">Земельный кодекс Российской Федерации от 25.10.2001 № </w:t>
            </w:r>
            <w:r>
              <w:rPr>
                <w:sz w:val="24"/>
                <w:szCs w:val="24"/>
              </w:rPr>
              <w:t>136-ФЗ.</w:t>
            </w:r>
          </w:p>
          <w:p w:rsidR="00CB436B" w:rsidRDefault="0009356B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Лесной кодекс Российской Федерации от 04.12.2006 № 200-ФЗ.</w:t>
            </w:r>
          </w:p>
          <w:p w:rsidR="00CB436B" w:rsidRDefault="0009356B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Водный кодекс Российской Федерации от 03.06.2006 № 74-ФЗ.</w:t>
            </w:r>
          </w:p>
          <w:p w:rsidR="00CB436B" w:rsidRDefault="0009356B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Воздушный кодекс Российской Федерации от 19.03.1997 № 60-ФЗ.</w:t>
            </w:r>
          </w:p>
          <w:p w:rsidR="00CB436B" w:rsidRDefault="0009356B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Градостроительный кодекс Российской Федерации от 29.12.2004 № 190-ФЗ.</w:t>
            </w:r>
          </w:p>
          <w:p w:rsidR="00CB436B" w:rsidRDefault="0009356B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Постановление Правительства Российской Федерации от16.02.2008 № 87 «О составе разделов проектной документации и требованиях к их содержанию».</w:t>
            </w:r>
          </w:p>
          <w:p w:rsidR="00CB436B" w:rsidRDefault="0009356B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Правила устройства электроустановок.</w:t>
            </w:r>
          </w:p>
          <w:p w:rsidR="00CB436B" w:rsidRDefault="0009356B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 xml:space="preserve">Правила технической эксплуатации электрических станций и сетей, утвержденные </w:t>
            </w:r>
            <w:r>
              <w:rPr>
                <w:sz w:val="24"/>
                <w:szCs w:val="24"/>
              </w:rPr>
              <w:t>приказом Минэнерго России от 04.10.2022 № 1070.</w:t>
            </w:r>
          </w:p>
          <w:p w:rsidR="00CB436B" w:rsidRDefault="0009356B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</w:t>
            </w:r>
            <w:r>
              <w:rPr>
                <w:sz w:val="24"/>
                <w:szCs w:val="24"/>
              </w:rPr>
              <w:t>жденные приказом Министерства энергетики Российской Федерации от 03.08.2018 № 630.</w:t>
            </w:r>
          </w:p>
          <w:p w:rsidR="00CB436B" w:rsidRDefault="0009356B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Перечень мест (условий) производства и видов работ в ЦЭС ПАО «Якутскэнерго, на выполнение которых необходимо выдавать наряд-допуск (см. Приложение №2 к ТЗ).</w:t>
            </w:r>
          </w:p>
          <w:p w:rsidR="00CB436B" w:rsidRDefault="0009356B">
            <w:pPr>
              <w:pStyle w:val="aff"/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bCs/>
              </w:rPr>
              <w:t>Перечень професс</w:t>
            </w:r>
            <w:r>
              <w:rPr>
                <w:bCs/>
              </w:rPr>
              <w:t>ий и видов работ в условиях действия опасных производственных факторов в ЦЭС ПАО «Якутскэнерго», связанных с характером работы, к которым предъявляются дополнительные требования безопасности (см. Приложение №3 к ТЗ).</w:t>
            </w:r>
          </w:p>
        </w:tc>
      </w:tr>
      <w:tr w:rsidR="00CB436B">
        <w:trPr>
          <w:trHeight w:val="130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</w:pPr>
            <w:r>
              <w:rPr>
                <w:bCs/>
                <w:sz w:val="24"/>
                <w:szCs w:val="24"/>
              </w:rPr>
              <w:t xml:space="preserve">Основные объекты, объемы и материалы </w:t>
            </w:r>
            <w:r>
              <w:rPr>
                <w:bCs/>
                <w:sz w:val="24"/>
                <w:szCs w:val="24"/>
              </w:rPr>
              <w:t>входящие в состав проекта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реконструируемых опор ВЛ 6 кВ П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ЛЭС-Кюпцы-Тумул 99 опор. </w:t>
            </w:r>
          </w:p>
          <w:p w:rsidR="00CB436B" w:rsidRDefault="0009356B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- металлическая анкерная опора, тип АУС-110 УМ-1 -1шт; </w:t>
            </w:r>
          </w:p>
          <w:p w:rsidR="00CB436B" w:rsidRDefault="0009356B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металлическая анкерная опора, тип АК-220 -1шт;</w:t>
            </w:r>
          </w:p>
          <w:p w:rsidR="00CB436B" w:rsidRDefault="0009356B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деревянная анкерная опора с укосом – 4 шт.;</w:t>
            </w:r>
          </w:p>
          <w:p w:rsidR="00CB436B" w:rsidRDefault="0009356B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деревянна</w:t>
            </w:r>
            <w:r>
              <w:rPr>
                <w:rFonts w:eastAsia="Calibri"/>
                <w:color w:val="000000"/>
                <w:sz w:val="24"/>
                <w:szCs w:val="24"/>
              </w:rPr>
              <w:t>я одностоечная промежуточная Т-опора  -1шт;</w:t>
            </w:r>
          </w:p>
          <w:p w:rsidR="00CB436B" w:rsidRDefault="0009356B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деревянная одностоечная опора с укосом -2шт;</w:t>
            </w:r>
          </w:p>
          <w:p w:rsidR="00CB436B" w:rsidRDefault="0009356B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деревянная одностоечная промежуточная – 71 шт.</w:t>
            </w:r>
          </w:p>
          <w:p w:rsidR="00CB436B" w:rsidRDefault="0009356B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деревянная промежуточная опора, тип ПМ-1-9 шт</w:t>
            </w:r>
          </w:p>
          <w:p w:rsidR="00CB436B" w:rsidRDefault="0009356B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деревянная промежуточная опора, тип ЭО-2 – 9 шт.</w:t>
            </w:r>
          </w:p>
          <w:p w:rsidR="00CB436B" w:rsidRDefault="0009356B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деревянная анке</w:t>
            </w:r>
            <w:r>
              <w:rPr>
                <w:rFonts w:eastAsia="Calibri"/>
                <w:color w:val="000000"/>
                <w:sz w:val="24"/>
                <w:szCs w:val="24"/>
              </w:rPr>
              <w:t>рная опора, тип Аб-1с – 1шт.</w:t>
            </w:r>
          </w:p>
          <w:p w:rsidR="00CB436B" w:rsidRDefault="0009356B">
            <w:pPr>
              <w:widowControl w:val="0"/>
              <w:jc w:val="both"/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Предусмотреть возможность установки дополнительных опор в длинных пролетах – определить проектом. Предусмотреть замену на ж/б приставки. Определить проектом расширение просеки по трассе ВЛ, вырубку кустарников. В местах перех</w:t>
            </w:r>
            <w:r>
              <w:rPr>
                <w:color w:val="000000"/>
                <w:sz w:val="24"/>
                <w:szCs w:val="24"/>
              </w:rPr>
              <w:t>ода ВЛ-6 кВ через речку Чячебил (Теплый ключ) под  металлические опоры (свайные трубы диаметром 530 мм, длиной 6 метров), произвести инженерно-геологические изыскания (не менее 4 скважины).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Организационно-технические </w:t>
            </w:r>
            <w:r>
              <w:rPr>
                <w:iCs/>
                <w:sz w:val="24"/>
                <w:szCs w:val="24"/>
              </w:rPr>
              <w:t>мероприятия по допуску персонала подрядчика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315"/>
              </w:tabs>
              <w:ind w:left="28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 персонала подрядчика для выполнения работ должен осуществляться в соответствии с ИСМ РГ-00-032.06-24 "Допуск подрядных организаций к выполнению работ на объектах ПАО "Якутскэнерго"</w:t>
            </w:r>
          </w:p>
          <w:p w:rsidR="00CB436B" w:rsidRDefault="0009356B">
            <w:pPr>
              <w:widowControl w:val="0"/>
              <w:tabs>
                <w:tab w:val="left" w:pos="315"/>
              </w:tabs>
              <w:ind w:left="28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https://yakutskenergo.ru</w:t>
            </w:r>
            <w:r>
              <w:rPr>
                <w:sz w:val="24"/>
                <w:szCs w:val="24"/>
              </w:rPr>
              <w:t>/company/integrirovannaya-sistema-menedzhmenta/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iCs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</w:pPr>
            <w:r>
              <w:rPr>
                <w:sz w:val="24"/>
                <w:szCs w:val="24"/>
              </w:rPr>
              <w:t>Выполнение изыскательских работ должно осуществляться силами:</w:t>
            </w:r>
          </w:p>
          <w:p w:rsidR="00CB436B" w:rsidRDefault="0009356B">
            <w:pPr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 xml:space="preserve">инженера-геодезиста – не менее 1 чел. с </w:t>
            </w:r>
            <w:r>
              <w:rPr>
                <w:sz w:val="24"/>
                <w:szCs w:val="24"/>
              </w:rPr>
              <w:t>группой допуска по электробезопасности не ниже II;</w:t>
            </w:r>
          </w:p>
          <w:p w:rsidR="00CB436B" w:rsidRDefault="0009356B">
            <w:pPr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>руководителя работ (дорожного мастера) – не менее 1 чел. с группой допуска по электробезопасности не ниже II;</w:t>
            </w:r>
          </w:p>
          <w:p w:rsidR="00CB436B" w:rsidRDefault="0009356B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  <w:szCs w:val="24"/>
              </w:rPr>
              <w:t>Выполнение проектных работ должно осуществляться силами:</w:t>
            </w:r>
          </w:p>
          <w:p w:rsidR="00CB436B" w:rsidRDefault="0009356B">
            <w:pPr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 xml:space="preserve">специалист-проектировщик – не менее 3 </w:t>
            </w:r>
            <w:r>
              <w:rPr>
                <w:sz w:val="24"/>
                <w:szCs w:val="24"/>
              </w:rPr>
              <w:t>чел. с высшим образованием по специальности или направлению подготовки в области строительства соответствующего профиля;</w:t>
            </w:r>
          </w:p>
          <w:p w:rsidR="00CB436B" w:rsidRDefault="0009356B">
            <w:pPr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>руководителя работ – не менее 2 чел. с высшим образованием по специальности или направлению подготовки в области строительства соответс</w:t>
            </w:r>
            <w:r>
              <w:rPr>
                <w:sz w:val="24"/>
                <w:szCs w:val="24"/>
              </w:rPr>
              <w:t>твующего профиля;</w:t>
            </w:r>
          </w:p>
          <w:p w:rsidR="00CB436B" w:rsidRDefault="0009356B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</w:t>
            </w:r>
            <w:r>
              <w:rPr>
                <w:sz w:val="24"/>
                <w:szCs w:val="24"/>
              </w:rPr>
              <w:t>ний на производство специальных видов работ.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</w:pPr>
            <w:r>
              <w:rPr>
                <w:iCs/>
                <w:sz w:val="24"/>
                <w:szCs w:val="24"/>
              </w:rPr>
              <w:t>1. Подрядчик должен:</w:t>
            </w:r>
          </w:p>
          <w:p w:rsidR="00CB436B" w:rsidRDefault="0009356B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 xml:space="preserve">соблюдать требования действующего федерального законодательства Российской Федерации, </w:t>
            </w:r>
            <w:r>
              <w:rPr>
                <w:iCs/>
                <w:sz w:val="24"/>
                <w:szCs w:val="24"/>
              </w:rPr>
              <w:t>нормативных правовых актов субъектов Российской Федерации,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</w:t>
            </w:r>
            <w:r>
              <w:rPr>
                <w:iCs/>
                <w:sz w:val="24"/>
                <w:szCs w:val="24"/>
              </w:rPr>
              <w:t>мых, а также все прочие законы и нормативные акты, относящиеся к сфере деятельности;</w:t>
            </w:r>
          </w:p>
          <w:p w:rsidR="00CB436B" w:rsidRDefault="0009356B">
            <w:pPr>
              <w:widowControl w:val="0"/>
            </w:pPr>
            <w:r>
              <w:rPr>
                <w:iCs/>
                <w:sz w:val="24"/>
                <w:szCs w:val="24"/>
              </w:rPr>
              <w:t>2. Подрядчик обязан</w:t>
            </w:r>
          </w:p>
          <w:p w:rsidR="00CB436B" w:rsidRDefault="0009356B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- направлять на объекты заказчика работников, обученных правилам безопасного ведения работ и имеющих все необходимые допуски к производству работ, а та</w:t>
            </w:r>
            <w:r>
              <w:rPr>
                <w:iCs/>
                <w:sz w:val="24"/>
                <w:szCs w:val="24"/>
              </w:rPr>
              <w:t>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 w:rsidR="00CB436B" w:rsidRDefault="0009356B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 xml:space="preserve">- выполнять и соблюдать все применимые требования законодательства, утвержденные практические руководства и существующие нормы и </w:t>
            </w:r>
            <w:r>
              <w:rPr>
                <w:iCs/>
                <w:sz w:val="24"/>
                <w:szCs w:val="24"/>
              </w:rPr>
              <w:t>правила в области ОТ, ППБ и Э. Подрядчик принимает все обоснованные меры предосторожности, направленные на охрану окружающей среды в процессе выполнения работ.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Общие требования к результатам услуг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 xml:space="preserve">Требования к </w:t>
            </w:r>
            <w:r>
              <w:rPr>
                <w:iCs/>
                <w:sz w:val="24"/>
                <w:szCs w:val="24"/>
              </w:rPr>
              <w:t>результату предпроектного обследования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разработке ОТР рассмотреть применение новых строительных материалов, изделий, оборудования, конструкций, современных строительных технологий с обеспечением их соответствия требованиям действующих нормативных докум</w:t>
            </w:r>
            <w:r>
              <w:rPr>
                <w:sz w:val="24"/>
                <w:szCs w:val="24"/>
              </w:rPr>
              <w:t>ентов.</w:t>
            </w:r>
          </w:p>
          <w:p w:rsidR="00CB436B" w:rsidRDefault="0009356B">
            <w:pPr>
              <w:widowControl w:val="0"/>
              <w:jc w:val="both"/>
            </w:pPr>
            <w:r>
              <w:rPr>
                <w:sz w:val="24"/>
                <w:szCs w:val="24"/>
              </w:rPr>
              <w:t>Совместно с представителями Эльдиканского РЭС выполнить обследование:</w:t>
            </w:r>
          </w:p>
          <w:p w:rsidR="00CB436B" w:rsidRDefault="0009356B">
            <w:pPr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rPr>
                <w:rFonts w:eastAsia="Calibri"/>
                <w:bCs/>
                <w:sz w:val="24"/>
                <w:szCs w:val="24"/>
              </w:rPr>
              <w:t>ВЛ 6 кВ П</w:t>
            </w:r>
            <w:r>
              <w:rPr>
                <w:rFonts w:eastAsia="Calibri"/>
                <w:color w:val="000000"/>
                <w:sz w:val="24"/>
                <w:szCs w:val="24"/>
              </w:rPr>
              <w:t>ЛЭС-Кюпцы-Тумул</w:t>
            </w:r>
            <w:r>
              <w:rPr>
                <w:sz w:val="24"/>
                <w:szCs w:val="24"/>
              </w:rPr>
              <w:t>;</w:t>
            </w:r>
          </w:p>
          <w:p w:rsidR="00CB436B" w:rsidRDefault="0009356B">
            <w:pPr>
              <w:widowControl w:val="0"/>
              <w:jc w:val="both"/>
            </w:pPr>
            <w:r>
              <w:rPr>
                <w:sz w:val="24"/>
                <w:szCs w:val="24"/>
              </w:rPr>
              <w:t>По результатам осмотра составить акт, в котором описать техническое состояние, объем и состав работ обязательных к выполнению в рамках реконструкции.</w:t>
            </w:r>
          </w:p>
        </w:tc>
      </w:tr>
      <w:tr w:rsidR="00CB436B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Требования к результату инженерных изысканий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both"/>
            </w:pPr>
            <w:r>
              <w:rPr>
                <w:sz w:val="24"/>
                <w:szCs w:val="24"/>
              </w:rPr>
              <w:t>Выполнить:</w:t>
            </w:r>
          </w:p>
          <w:p w:rsidR="00CB436B" w:rsidRDefault="0009356B">
            <w:pPr>
              <w:widowControl w:val="0"/>
              <w:ind w:left="720"/>
              <w:jc w:val="both"/>
            </w:pPr>
            <w:r>
              <w:rPr>
                <w:sz w:val="24"/>
                <w:szCs w:val="24"/>
              </w:rPr>
              <w:t>- инженерно-геодезические изыскания (в том числе топосъемка);</w:t>
            </w:r>
          </w:p>
          <w:p w:rsidR="00CB436B" w:rsidRDefault="0009356B">
            <w:pPr>
              <w:widowControl w:val="0"/>
              <w:ind w:left="720"/>
              <w:jc w:val="both"/>
            </w:pPr>
            <w:r>
              <w:rPr>
                <w:sz w:val="24"/>
                <w:szCs w:val="24"/>
              </w:rPr>
              <w:t>- инженерно-геологические изыскания.</w:t>
            </w:r>
          </w:p>
          <w:p w:rsidR="00CB436B" w:rsidRDefault="0009356B">
            <w:pPr>
              <w:widowControl w:val="0"/>
              <w:numPr>
                <w:ilvl w:val="2"/>
                <w:numId w:val="11"/>
              </w:numPr>
              <w:tabs>
                <w:tab w:val="left" w:pos="1080"/>
                <w:tab w:val="left" w:pos="1653"/>
                <w:tab w:val="left" w:pos="1680"/>
              </w:tabs>
              <w:suppressAutoHyphens w:val="0"/>
              <w:ind w:left="377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Итогом выполнения инженерных изысканий является:</w:t>
            </w:r>
          </w:p>
          <w:p w:rsidR="00CB436B" w:rsidRDefault="0009356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проведении инженерных изысканий в соответств</w:t>
            </w:r>
            <w:r>
              <w:rPr>
                <w:sz w:val="24"/>
                <w:szCs w:val="24"/>
              </w:rPr>
              <w:t>ии с утвержденной Программой инженерных изысканий.</w:t>
            </w:r>
          </w:p>
        </w:tc>
      </w:tr>
      <w:tr w:rsidR="00CB436B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В объеме проектной документации проработать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pStyle w:val="aff"/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567"/>
              </w:tabs>
              <w:ind w:left="0" w:firstLine="0"/>
              <w:contextualSpacing w:val="0"/>
              <w:jc w:val="both"/>
            </w:pPr>
            <w:r>
              <w:rPr>
                <w:rFonts w:eastAsia="Times New Roman"/>
              </w:rPr>
              <w:t xml:space="preserve">Реконструкция </w:t>
            </w:r>
            <w:r>
              <w:rPr>
                <w:rFonts w:eastAsia="Times New Roman"/>
                <w:bCs/>
              </w:rPr>
              <w:t>ВЛ 6 кВ П</w:t>
            </w:r>
            <w:r>
              <w:rPr>
                <w:color w:val="000000"/>
              </w:rPr>
              <w:t>ЛЭС-Кюпцы-Тумул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  <w:iCs/>
              </w:rPr>
              <w:t>обосновать, рекомендовать, определить и выполнить</w:t>
            </w:r>
            <w:r>
              <w:rPr>
                <w:rFonts w:eastAsia="Times New Roman"/>
              </w:rPr>
              <w:t>:</w:t>
            </w:r>
          </w:p>
          <w:p w:rsidR="00CB436B" w:rsidRDefault="0009356B">
            <w:pPr>
              <w:widowControl w:val="0"/>
              <w:tabs>
                <w:tab w:val="left" w:pos="567"/>
              </w:tabs>
              <w:jc w:val="both"/>
            </w:pPr>
            <w:r>
              <w:rPr>
                <w:sz w:val="24"/>
                <w:szCs w:val="24"/>
              </w:rPr>
              <w:t xml:space="preserve">- Предусмотреть проектом переход ВЛ- 6 кВ через р. Чячебил (Теплый ключ)  двумя металлическими А-опорами </w:t>
            </w:r>
            <w:r>
              <w:rPr>
                <w:sz w:val="24"/>
              </w:rPr>
              <w:t>типа 1У220-5+5 (или аналог)</w:t>
            </w:r>
            <w:r>
              <w:t xml:space="preserve">, </w:t>
            </w:r>
            <w:r>
              <w:rPr>
                <w:sz w:val="24"/>
                <w:szCs w:val="24"/>
              </w:rPr>
              <w:t xml:space="preserve"> от существующей опоры №31/1 до опоры№35 (расстояние 650 м.) тип и сечение провода определить проектом.</w:t>
            </w:r>
          </w:p>
          <w:p w:rsidR="00CB436B" w:rsidRDefault="0009356B">
            <w:pPr>
              <w:widowControl w:val="0"/>
              <w:tabs>
                <w:tab w:val="left" w:pos="567"/>
              </w:tabs>
              <w:jc w:val="both"/>
            </w:pPr>
            <w:r>
              <w:rPr>
                <w:sz w:val="24"/>
                <w:szCs w:val="24"/>
              </w:rPr>
              <w:t xml:space="preserve">- Проектом </w:t>
            </w:r>
            <w:r>
              <w:rPr>
                <w:sz w:val="24"/>
                <w:szCs w:val="24"/>
              </w:rPr>
              <w:t>рассмотреть вопрос  установки металлической опоры типа АУС-110 вместо деревянной анкерной опоры с укосом № 62.</w:t>
            </w:r>
          </w:p>
          <w:p w:rsidR="00CB436B" w:rsidRDefault="0009356B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протяженность, количество опор ВЛ;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t xml:space="preserve">- </w:t>
            </w:r>
            <w:r>
              <w:rPr>
                <w:rFonts w:eastAsia="Times New Roman"/>
              </w:rPr>
              <w:t>сечение, тип проводов и конструкцию фазы (с обоснованным применением современных видов проводов, обладающи</w:t>
            </w:r>
            <w:r>
              <w:rPr>
                <w:rFonts w:eastAsia="Times New Roman"/>
              </w:rPr>
              <w:t>х повышенной пропускной способностью, стойкостью к гололедно-ветровым воздействиям, крутильной жесткостью);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решения по изолирующим подвескам (поддерживающим и натяжным) с указанием типов линейной арматуры и изоляторов;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t xml:space="preserve">- </w:t>
            </w:r>
            <w:r>
              <w:rPr>
                <w:rFonts w:eastAsia="Times New Roman"/>
              </w:rPr>
              <w:t xml:space="preserve">тип линейной изоляции (стеклянная, полимерная (в т.ч. с оболочками из «жидкой» кремнийорганической резины </w:t>
            </w:r>
            <w:r>
              <w:rPr>
                <w:rFonts w:eastAsia="Times New Roman"/>
                <w:lang w:val="en-US"/>
              </w:rPr>
              <w:t>LSR</w:t>
            </w:r>
            <w:r>
              <w:rPr>
                <w:rFonts w:eastAsia="Times New Roman"/>
              </w:rPr>
              <w:t xml:space="preserve">, кремнийорганической резины </w:t>
            </w:r>
            <w:r>
              <w:rPr>
                <w:rFonts w:eastAsia="Times New Roman"/>
                <w:lang w:val="en-US"/>
              </w:rPr>
              <w:t>HTV</w:t>
            </w:r>
            <w:r>
              <w:rPr>
                <w:rFonts w:eastAsia="Times New Roman"/>
              </w:rPr>
              <w:t>), фарфоровая длинностержневая);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типы опор и фундаментов ВЛ с проведением технико-экономического сопоставления ва</w:t>
            </w:r>
            <w:r>
              <w:rPr>
                <w:rFonts w:eastAsia="Times New Roman"/>
              </w:rPr>
              <w:t>риантов;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 xml:space="preserve">- оценка затрат на восстановление лесонасаждений, вырубаемых при проведении строительно-монтажных работ, в соответствии с нормативно-правовыми актами Российской Федерации </w:t>
            </w:r>
            <w:r>
              <w:rPr>
                <w:rFonts w:eastAsia="Times New Roman"/>
                <w:i/>
              </w:rPr>
              <w:t>(при необходимости</w:t>
            </w:r>
            <w:r>
              <w:rPr>
                <w:rFonts w:eastAsia="Times New Roman"/>
              </w:rPr>
              <w:t>).</w:t>
            </w:r>
          </w:p>
          <w:p w:rsidR="00CB436B" w:rsidRDefault="0009356B">
            <w:pPr>
              <w:pStyle w:val="aff"/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567"/>
              </w:tabs>
              <w:ind w:left="0" w:firstLine="0"/>
              <w:contextualSpacing w:val="0"/>
              <w:jc w:val="both"/>
            </w:pPr>
            <w:r>
              <w:rPr>
                <w:rFonts w:eastAsia="Times New Roman"/>
              </w:rPr>
              <w:t>Проектирование демонтажа старой ВЛ 10 кВ (примерное кол</w:t>
            </w:r>
            <w:r>
              <w:rPr>
                <w:rFonts w:eastAsia="Times New Roman"/>
              </w:rPr>
              <w:t>-во оп</w:t>
            </w:r>
            <w:r>
              <w:rPr>
                <w:rFonts w:eastAsia="Times New Roman"/>
                <w:color w:val="000000"/>
              </w:rPr>
              <w:t>ор 99</w:t>
            </w:r>
            <w:r>
              <w:rPr>
                <w:rFonts w:eastAsia="Times New Roman"/>
              </w:rPr>
              <w:t>,</w:t>
            </w:r>
            <w:r>
              <w:rPr>
                <w:rFonts w:eastAsia="Times New Roman"/>
                <w:color w:val="000000"/>
              </w:rPr>
              <w:t xml:space="preserve"> п</w:t>
            </w:r>
            <w:r>
              <w:rPr>
                <w:rFonts w:eastAsia="Times New Roman"/>
              </w:rPr>
              <w:t>ротяженность линии примерно  11900 м. (Уточнить при проектировании).</w:t>
            </w:r>
          </w:p>
          <w:p w:rsidR="00CB436B" w:rsidRDefault="0009356B">
            <w:pPr>
              <w:pStyle w:val="aff"/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567"/>
              </w:tabs>
              <w:ind w:left="0" w:firstLine="0"/>
              <w:contextualSpacing w:val="0"/>
              <w:jc w:val="both"/>
            </w:pPr>
            <w:r>
              <w:rPr>
                <w:rFonts w:eastAsia="Times New Roman"/>
              </w:rPr>
              <w:t>В составе этапов в проекте организации строительства учитывать все подэтапы, детализирующие этап, такие как: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организация строительного городка;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организация технологическ</w:t>
            </w:r>
            <w:r>
              <w:rPr>
                <w:rFonts w:eastAsia="Times New Roman"/>
              </w:rPr>
              <w:t>их дорог;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вырубка просеки (при необходимости);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строительно-монтажные работы и т.д. с указанием сроков выполнения.</w:t>
            </w:r>
          </w:p>
        </w:tc>
      </w:tr>
      <w:tr w:rsidR="00CB436B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Требование к результату согласований проектной документации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1. Состав представляемых на рассмотрение материалов I этапа</w:t>
            </w:r>
            <w:r>
              <w:rPr>
                <w:rFonts w:eastAsia="Times New Roman"/>
              </w:rPr>
              <w:t xml:space="preserve"> проектирования: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t xml:space="preserve">- </w:t>
            </w:r>
            <w:r>
              <w:rPr>
                <w:rFonts w:eastAsia="Times New Roman"/>
              </w:rPr>
              <w:t>утвержденное задание на проектирование;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перечень исходных данных для проектирования;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материалы камеральной проработки трассы ВЛ;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климатическая характеристика региона строительства;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Times New Roman"/>
              </w:rPr>
              <w:t>- схема размещения ВЛ на</w:t>
            </w:r>
            <w:r>
              <w:rPr>
                <w:rFonts w:eastAsia="MS Mincho"/>
                <w:lang w:eastAsia="ja-JP"/>
              </w:rPr>
              <w:t xml:space="preserve"> с нанесением границ правообладателей земел</w:t>
            </w:r>
            <w:r>
              <w:rPr>
                <w:rFonts w:eastAsia="MS Mincho"/>
                <w:lang w:eastAsia="ja-JP"/>
              </w:rPr>
              <w:t xml:space="preserve">ьных участков, </w:t>
            </w:r>
            <w:r>
              <w:rPr>
                <w:rFonts w:eastAsia="Times New Roman"/>
              </w:rPr>
              <w:t xml:space="preserve">особо охраняемых природных территорий, с учетом данных: ЕГРН, архивных документов органов государственной власти и муниципальных органов, государственного лесного реестра, материалов государственного фонда данных </w:t>
            </w:r>
            <w:r>
              <w:t>условий использования соотве</w:t>
            </w:r>
            <w:r>
              <w:t>тствующей территории и недр,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MS Mincho"/>
                <w:lang w:eastAsia="ja-JP"/>
              </w:rPr>
              <w:t>с информацией о правообладателях, категории земель, вида разрешенного использования, вида права, кадастровые номера земельных участков и т.д.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 ОТР.</w:t>
            </w:r>
          </w:p>
          <w:p w:rsidR="00CB436B" w:rsidRDefault="0009356B">
            <w:pPr>
              <w:widowControl w:val="0"/>
              <w:tabs>
                <w:tab w:val="left" w:pos="284"/>
                <w:tab w:val="left" w:pos="568"/>
              </w:tabs>
              <w:suppressAutoHyphens w:val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t xml:space="preserve">. </w:t>
            </w:r>
            <w:r>
              <w:rPr>
                <w:bCs/>
                <w:sz w:val="24"/>
                <w:szCs w:val="24"/>
                <w:lang w:val="en-US"/>
              </w:rPr>
              <w:t>II</w:t>
            </w:r>
            <w:r>
              <w:rPr>
                <w:bCs/>
                <w:sz w:val="24"/>
                <w:szCs w:val="24"/>
              </w:rPr>
              <w:t xml:space="preserve"> этап инженерные изыскания:</w:t>
            </w:r>
          </w:p>
          <w:p w:rsidR="00CB436B" w:rsidRDefault="0009356B">
            <w:pPr>
              <w:widowControl w:val="0"/>
              <w:numPr>
                <w:ilvl w:val="0"/>
                <w:numId w:val="17"/>
              </w:numPr>
              <w:tabs>
                <w:tab w:val="left" w:pos="180"/>
                <w:tab w:val="left" w:pos="360"/>
                <w:tab w:val="left" w:pos="108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Программу инженерных изысканий с </w:t>
            </w:r>
            <w:r>
              <w:rPr>
                <w:sz w:val="24"/>
                <w:szCs w:val="24"/>
              </w:rPr>
              <w:t>содержанием:</w:t>
            </w:r>
          </w:p>
          <w:p w:rsidR="00CB436B" w:rsidRDefault="0009356B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краткой характеристики участка;</w:t>
            </w:r>
          </w:p>
          <w:p w:rsidR="00CB436B" w:rsidRDefault="0009356B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об изученности участка;</w:t>
            </w:r>
          </w:p>
          <w:p w:rsidR="00CB436B" w:rsidRDefault="0009356B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 составе и видов изысканий, организации их выполнения, объемы работ;</w:t>
            </w:r>
          </w:p>
          <w:p w:rsidR="00CB436B" w:rsidRDefault="0009356B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методики, безопасности производства работ;</w:t>
            </w:r>
          </w:p>
          <w:p w:rsidR="00CB436B" w:rsidRDefault="0009356B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 контроле качества и приемке работ;</w:t>
            </w:r>
          </w:p>
          <w:p w:rsidR="00CB436B" w:rsidRDefault="0009356B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по охране труда и технике безопасности при производстве работ;</w:t>
            </w:r>
          </w:p>
          <w:p w:rsidR="00CB436B" w:rsidRDefault="0009356B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об охране окружающей среды.</w:t>
            </w:r>
          </w:p>
          <w:p w:rsidR="00CB436B" w:rsidRDefault="0009356B">
            <w:pPr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1134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необходимый комплекс инженерных изысканий </w:t>
            </w:r>
            <w:r>
              <w:rPr>
                <w:iCs/>
                <w:sz w:val="24"/>
                <w:szCs w:val="24"/>
              </w:rPr>
              <w:t xml:space="preserve">ВЛ </w:t>
            </w:r>
            <w:r>
              <w:rPr>
                <w:sz w:val="24"/>
                <w:szCs w:val="24"/>
              </w:rPr>
              <w:t>в соответствии с утвержденной Программой;</w:t>
            </w:r>
          </w:p>
          <w:p w:rsidR="00CB436B" w:rsidRDefault="0009356B">
            <w:pPr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1134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Инженерных изысканий должен соответствовать стадии п</w:t>
            </w:r>
            <w:r>
              <w:rPr>
                <w:sz w:val="24"/>
                <w:szCs w:val="24"/>
              </w:rPr>
              <w:t>роектирования «ПД», «РД» и обеспечивать оформление Заказчиком землеустроительной документации,  материалов инженерных изысканий;</w:t>
            </w:r>
          </w:p>
          <w:p w:rsidR="00CB436B" w:rsidRDefault="0009356B">
            <w:pPr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1134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Программу проведения инженерных изысканий необходимо включить Перечень фондовых материалов прошлых лет (при наличии), изучаем</w:t>
            </w:r>
            <w:r>
              <w:rPr>
                <w:sz w:val="24"/>
                <w:szCs w:val="24"/>
              </w:rPr>
              <w:t>ых и принимаемых для изыскательских работ, с указанием исполнителя, сроков выполнения, шифр;</w:t>
            </w:r>
          </w:p>
          <w:p w:rsidR="00CB436B" w:rsidRDefault="0009356B">
            <w:pPr>
              <w:pStyle w:val="aff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contextualSpacing w:val="0"/>
              <w:jc w:val="both"/>
            </w:pPr>
            <w:r>
              <w:rPr>
                <w:rFonts w:eastAsia="Times New Roman"/>
                <w:bCs/>
                <w:lang w:val="en-US"/>
              </w:rPr>
              <w:t>III</w:t>
            </w:r>
            <w:r>
              <w:rPr>
                <w:rFonts w:eastAsia="Times New Roman"/>
                <w:bCs/>
              </w:rPr>
              <w:t xml:space="preserve"> этап проектирования «Р</w:t>
            </w:r>
            <w:r>
              <w:rPr>
                <w:rFonts w:eastAsia="Times New Roman"/>
              </w:rPr>
              <w:t>азработка, согласование проектной, рабочей и сметной документации в соответствии с требованиями нормативно-технических документов».</w:t>
            </w:r>
          </w:p>
          <w:p w:rsidR="00CB436B" w:rsidRDefault="0009356B">
            <w:pPr>
              <w:widowControl w:val="0"/>
              <w:tabs>
                <w:tab w:val="left" w:pos="-3240"/>
                <w:tab w:val="left" w:pos="720"/>
                <w:tab w:val="left" w:pos="1080"/>
              </w:tabs>
              <w:ind w:hanging="4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</w:t>
            </w:r>
            <w:r>
              <w:rPr>
                <w:sz w:val="24"/>
                <w:szCs w:val="24"/>
              </w:rPr>
              <w:t>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</w:t>
            </w:r>
            <w:r>
              <w:rPr>
                <w:sz w:val="24"/>
                <w:szCs w:val="24"/>
              </w:rPr>
              <w:t xml:space="preserve"> содержанию».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Проектная документация, выполненная на </w:t>
            </w:r>
            <w:r>
              <w:rPr>
                <w:rFonts w:eastAsia="Times New Roman"/>
                <w:lang w:val="en-US"/>
              </w:rPr>
              <w:t>III</w:t>
            </w:r>
            <w:r>
              <w:rPr>
                <w:rFonts w:eastAsia="Times New Roman"/>
              </w:rPr>
              <w:t xml:space="preserve"> этапе, должна быть согласована в требуемом объеме с ЦЭС ПАО «Якутскэнерго», Якутским РДУ (при необходимости) собственниками объектов, технологически связанных с объектом проектирования.</w:t>
            </w:r>
          </w:p>
          <w:p w:rsidR="00CB436B" w:rsidRDefault="0009356B">
            <w:pPr>
              <w:widowControl w:val="0"/>
              <w:tabs>
                <w:tab w:val="left" w:pos="567"/>
              </w:tabs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pacing w:val="-4"/>
                <w:sz w:val="24"/>
                <w:szCs w:val="24"/>
              </w:rPr>
              <w:t xml:space="preserve">получить </w:t>
            </w:r>
            <w:r>
              <w:rPr>
                <w:spacing w:val="-4"/>
                <w:sz w:val="24"/>
                <w:szCs w:val="24"/>
              </w:rPr>
              <w:t>технические условия на пересечение, параллельное следование, переустройство (при необходимости выполнить документацию для оформления земельно-правовых отношений в соответствии с пп. 1 п.2.1.4. таблицы 4 настоящего ТТ);</w:t>
            </w:r>
          </w:p>
          <w:p w:rsidR="00CB436B" w:rsidRDefault="0009356B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>необходимый для разработки проектно</w:t>
            </w:r>
            <w:r>
              <w:rPr>
                <w:sz w:val="24"/>
                <w:szCs w:val="24"/>
              </w:rPr>
              <w:t>й документации объем изыскательских работ с выносом и закреплением на местности трассы  ВЛ (створные знаки и углы поворота) со сдачей закрепленной трассы по акту Заказчику;</w:t>
            </w:r>
          </w:p>
          <w:p w:rsidR="00CB436B" w:rsidRDefault="0009356B">
            <w:pPr>
              <w:widowControl w:val="0"/>
              <w:tabs>
                <w:tab w:val="left" w:pos="567"/>
              </w:tabs>
              <w:jc w:val="both"/>
              <w:rPr>
                <w:bCs/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 xml:space="preserve">проект демонтажных работ, подготовки территории строительства, в том числе </w:t>
            </w:r>
            <w:r>
              <w:rPr>
                <w:bCs/>
                <w:sz w:val="24"/>
                <w:szCs w:val="24"/>
              </w:rPr>
              <w:t>выполн</w:t>
            </w:r>
            <w:r>
              <w:rPr>
                <w:bCs/>
                <w:sz w:val="24"/>
                <w:szCs w:val="24"/>
              </w:rPr>
              <w:t>ить расчет и сформировать сводную информацию;</w:t>
            </w:r>
          </w:p>
          <w:p w:rsidR="00CB436B" w:rsidRDefault="0009356B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 объемах лома цветных и черных металлов, планируемого к высвобождению при осуществлении реконструкции (демонтаже) объектов электросетевого хозяйства и иных объектов собственности ПАО «Якутскэнерго» на основан</w:t>
            </w:r>
            <w:r>
              <w:rPr>
                <w:bCs/>
                <w:sz w:val="24"/>
                <w:szCs w:val="24"/>
              </w:rPr>
              <w:t>ии данных технической документации (технических паспортов) реконструируемых объектов движимого и недвижимого имущества (сооружений, оборудования и т.п.)</w:t>
            </w:r>
            <w:r>
              <w:rPr>
                <w:sz w:val="24"/>
                <w:szCs w:val="24"/>
              </w:rPr>
              <w:t>;</w:t>
            </w:r>
          </w:p>
          <w:p w:rsidR="00CB436B" w:rsidRDefault="0009356B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трассы ВЛ;</w:t>
            </w:r>
          </w:p>
          <w:p w:rsidR="00CB436B" w:rsidRDefault="0009356B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маршруты доставки опор;</w:t>
            </w:r>
          </w:p>
          <w:p w:rsidR="00CB436B" w:rsidRDefault="0009356B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расстановки опор ВЛ, решения по проводу, изоляции, арм</w:t>
            </w:r>
            <w:r>
              <w:rPr>
                <w:sz w:val="24"/>
                <w:szCs w:val="24"/>
              </w:rPr>
              <w:t>атуре и т.д.;</w:t>
            </w:r>
          </w:p>
          <w:p w:rsidR="00CB436B" w:rsidRDefault="0009356B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 по фундаментам под опоры ВЛ;</w:t>
            </w:r>
          </w:p>
          <w:p w:rsidR="00CB436B" w:rsidRDefault="0009356B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предусмотреть раздел защиты от перенапряжений на ВЛ (при необходимости).</w:t>
            </w:r>
          </w:p>
          <w:p w:rsidR="00CB436B" w:rsidRDefault="0009356B">
            <w:pPr>
              <w:widowControl w:val="0"/>
              <w:tabs>
                <w:tab w:val="left" w:pos="567"/>
              </w:tabs>
              <w:jc w:val="both"/>
            </w:pPr>
            <w:r>
              <w:rPr>
                <w:sz w:val="24"/>
                <w:szCs w:val="24"/>
              </w:rPr>
              <w:t>-   прочие разделы  проектной документации согласно постановлению Правительства Российской Федерации от 16.02.2008 № 87 «О составе р</w:t>
            </w:r>
            <w:r>
              <w:rPr>
                <w:sz w:val="24"/>
                <w:szCs w:val="24"/>
              </w:rPr>
              <w:t>азделов проектной документации и требованиях к их содержанию».</w:t>
            </w:r>
          </w:p>
        </w:tc>
      </w:tr>
      <w:tr w:rsidR="00CB436B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spacing w:before="60" w:after="60"/>
              <w:ind w:left="-15"/>
              <w:jc w:val="center"/>
              <w:rPr>
                <w:b/>
                <w:lang w:eastAsia="x-none"/>
              </w:rPr>
            </w:pPr>
            <w:r>
              <w:rPr>
                <w:b/>
                <w:sz w:val="24"/>
                <w:lang w:eastAsia="x-none"/>
              </w:rPr>
              <w:t>2.1.5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Требования к результату разработки рабочей документации (РД)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Рабочую документацию разработать в объеме, необходимом для выполнения строительно-монтажных работ на проектируемом объекте.</w:t>
            </w:r>
          </w:p>
          <w:p w:rsidR="00CB436B" w:rsidRDefault="0009356B">
            <w:pPr>
              <w:widowControl w:val="0"/>
              <w:tabs>
                <w:tab w:val="left" w:pos="-396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РД выполняется на основании ПД с максимальным применением типовых решений. Применение не типовых решений, ведущих к увеличению стоимости ПИР и СМР, допускается только при соответствующем обосновании и согласовании с ПАО «Якутскэнерго».</w:t>
            </w:r>
          </w:p>
          <w:p w:rsidR="00CB436B" w:rsidRDefault="0009356B">
            <w:pPr>
              <w:widowControl w:val="0"/>
              <w:tabs>
                <w:tab w:val="left" w:pos="-3960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Требуется</w:t>
            </w:r>
            <w:r>
              <w:rPr>
                <w:sz w:val="24"/>
                <w:szCs w:val="24"/>
              </w:rPr>
              <w:t xml:space="preserve"> разработать РД в объеме, необходимом для выполнения строительно-монтажных работ на проектируемом объекте, в т.ч. со </w:t>
            </w:r>
            <w:r>
              <w:rPr>
                <w:rFonts w:eastAsia="Lucida Sans Unicode"/>
                <w:kern w:val="2"/>
                <w:sz w:val="24"/>
                <w:szCs w:val="24"/>
              </w:rPr>
              <w:t>следующими обязательными разделами:</w:t>
            </w:r>
          </w:p>
          <w:p w:rsidR="00CB436B" w:rsidRDefault="0009356B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«Материалы по вырубке просеки» (при необходимости);</w:t>
            </w:r>
          </w:p>
          <w:p w:rsidR="00CB436B" w:rsidRDefault="0009356B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«Расстановка опор»;</w:t>
            </w:r>
          </w:p>
          <w:p w:rsidR="00CB436B" w:rsidRDefault="0009356B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</w:t>
            </w:r>
            <w:r>
              <w:rPr>
                <w:rFonts w:eastAsia="Lucida Sans Unicode"/>
                <w:kern w:val="2"/>
                <w:sz w:val="24"/>
                <w:szCs w:val="24"/>
              </w:rPr>
              <w:t>л РД «Опоры и фундаменты»;</w:t>
            </w:r>
          </w:p>
          <w:p w:rsidR="00CB436B" w:rsidRDefault="0009356B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«Монтажная часть»;</w:t>
            </w:r>
          </w:p>
          <w:p w:rsidR="00CB436B" w:rsidRDefault="0009356B">
            <w:pPr>
              <w:widowControl w:val="0"/>
              <w:ind w:right="57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«Пересечения и переустройства»;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По всем разделам выполнить необходимые рабочие чертежи и схемы, полный пакет документов, достаточный для выполнения строительно-монтажных работ, а также д</w:t>
            </w:r>
            <w:r>
              <w:t xml:space="preserve">ля осуществления строительного контроля и технического надзора </w:t>
            </w:r>
            <w:r>
              <w:rPr>
                <w:rFonts w:eastAsia="Times New Roman"/>
              </w:rPr>
              <w:t>и при необходимости другими заинтересованными лицами</w:t>
            </w:r>
            <w:r>
              <w:t xml:space="preserve"> на объекте.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В состав рабочей документации, передаваемой Заказчику, должны быть включены: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1) Рабочие чертежи, предназначенные для производств</w:t>
            </w:r>
            <w:r>
              <w:t>а строительных и монтажных работ, объединённые в основные комплекты рабочих чертежей по маркам;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2) Прилагаемые документы, разработанные в дополнение к рабочим чертежам основного комплекта (в том числе, спецификацию оборудования, изделий и материалов, опрос</w:t>
            </w:r>
            <w:r>
              <w:t>ные листы и габаритные чертежи;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3) Общие данные по рабочим чертежам, чертежи и схемы, предусмотренные соответствующими стандартами СПДС;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 xml:space="preserve">4) Ведомости объёмов работ и применяемых материалов по каждому из разделов рабочей документации. Состав данных </w:t>
            </w:r>
            <w:r>
              <w:t>ведомостей должен полностью соответствовать позициям работ и материалов, отражённым в сметных расчётах. Для контроля обеспечения исполнения данного требования нумерацию позиций в сметных расчётах и ведомостях объёмов работ и применяемых материалов необходи</w:t>
            </w:r>
            <w:r>
              <w:t>мо принять одинаковой и многоуровневой.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5) Актуализированный на основании рабочей документации сметный расчёт (при изменении объёмов работ в результате уточнения проектных решений).</w:t>
            </w:r>
          </w:p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6) При выборе материалов и оборудования при проектировании, предпочтение о</w:t>
            </w:r>
            <w:r>
              <w:t>тдавать номенклатуре содержащихся в классификаторе строительных ресурсов (КСР) ФСНБ.</w:t>
            </w:r>
          </w:p>
        </w:tc>
      </w:tr>
      <w:tr w:rsidR="00CB436B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pStyle w:val="aff"/>
              <w:widowControl w:val="0"/>
              <w:spacing w:before="60" w:after="60"/>
              <w:ind w:left="-15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2.1.6.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Требования к составлению сметной документации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Сметную документацию составить в соответствии с требованиями указанными в приложении №1 к ТЗ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36B" w:rsidRDefault="0009356B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оформлени</w:t>
            </w:r>
            <w:r>
              <w:rPr>
                <w:b/>
                <w:sz w:val="24"/>
                <w:szCs w:val="24"/>
              </w:rPr>
              <w:t>ю документации</w:t>
            </w:r>
          </w:p>
        </w:tc>
      </w:tr>
      <w:tr w:rsidR="00CB436B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 xml:space="preserve">После утверждения проектной и рабочей документации автор проекта формирует и направляет в ЦЭС ПАО «Якутскэнерго» четыре экземпляра документации в бумажном виде и один </w:t>
            </w:r>
            <w:r>
              <w:rPr>
                <w:iCs/>
                <w:sz w:val="24"/>
                <w:szCs w:val="24"/>
              </w:rPr>
              <w:t>экземпляр в электронном виде в редактируемых форматах (DOC, DOCX, XLS, XLSX, DWG, DXF, XML, GSFX и других), а также скомплектованные разделы в формате PDF. Текстовые документы, представляемые в формате PDF, должны иметь текстовый слой (т.е. должна быть обе</w:t>
            </w:r>
            <w:r>
              <w:rPr>
                <w:iCs/>
                <w:sz w:val="24"/>
                <w:szCs w:val="24"/>
              </w:rPr>
              <w:t>спечена возможность поиска по тексту документов).</w:t>
            </w:r>
          </w:p>
          <w:p w:rsidR="00CB436B" w:rsidRDefault="0009356B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чертежей должны соответство</w:t>
            </w:r>
            <w:r>
              <w:rPr>
                <w:iCs/>
                <w:sz w:val="24"/>
                <w:szCs w:val="24"/>
              </w:rPr>
              <w:t>вать названию документации, представленной на бумажных носителях.</w:t>
            </w:r>
          </w:p>
        </w:tc>
      </w:tr>
      <w:tr w:rsidR="00CB436B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keepNext/>
              <w:widowControl w:val="0"/>
              <w:spacing w:before="20"/>
              <w:jc w:val="both"/>
            </w:pPr>
            <w:r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CB436B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CB436B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</w:pPr>
            <w:r>
              <w:rPr>
                <w:bCs/>
                <w:iCs/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36B" w:rsidRDefault="0009356B">
            <w:pPr>
              <w:widowControl w:val="0"/>
              <w:tabs>
                <w:tab w:val="left" w:pos="315"/>
              </w:tabs>
              <w:ind w:left="-5"/>
              <w:jc w:val="both"/>
            </w:pPr>
            <w:r>
              <w:rPr>
                <w:iCs/>
                <w:sz w:val="24"/>
                <w:szCs w:val="24"/>
              </w:rPr>
              <w:t xml:space="preserve">В случае </w:t>
            </w:r>
            <w:r>
              <w:rPr>
                <w:iCs/>
                <w:sz w:val="24"/>
                <w:szCs w:val="24"/>
              </w:rPr>
              <w:t>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работ.</w:t>
            </w:r>
          </w:p>
        </w:tc>
      </w:tr>
    </w:tbl>
    <w:p w:rsidR="00CB436B" w:rsidRDefault="00CB436B">
      <w:pPr>
        <w:sectPr w:rsidR="00CB436B">
          <w:headerReference w:type="default" r:id="rId9"/>
          <w:headerReference w:type="first" r:id="rId10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CB436B" w:rsidRDefault="0009356B">
      <w:pPr>
        <w:pStyle w:val="22"/>
        <w:ind w:firstLine="0"/>
        <w:rPr>
          <w:iCs/>
          <w:lang w:val="ru-RU"/>
        </w:rPr>
      </w:pPr>
      <w:bookmarkStart w:id="37" w:name="__RefHeading___Toc15940_2903166146"/>
      <w:bookmarkEnd w:id="37"/>
      <w:r>
        <w:rPr>
          <w:iCs/>
          <w:lang w:val="ru-RU"/>
        </w:rPr>
        <w:t>Таблица 5. Объемы работ проектируемого объекта</w:t>
      </w:r>
    </w:p>
    <w:tbl>
      <w:tblPr>
        <w:tblStyle w:val="affff9"/>
        <w:tblW w:w="10456" w:type="dxa"/>
        <w:tblLayout w:type="fixed"/>
        <w:tblLook w:val="04A0" w:firstRow="1" w:lastRow="0" w:firstColumn="1" w:lastColumn="0" w:noHBand="0" w:noVBand="1"/>
      </w:tblPr>
      <w:tblGrid>
        <w:gridCol w:w="560"/>
        <w:gridCol w:w="7912"/>
        <w:gridCol w:w="1984"/>
      </w:tblGrid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№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Характеристика предприятия, здания, сооружения или виды работ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Объём</w:t>
            </w:r>
          </w:p>
        </w:tc>
      </w:tr>
      <w:tr w:rsidR="00CB436B">
        <w:tc>
          <w:tcPr>
            <w:tcW w:w="10456" w:type="dxa"/>
            <w:gridSpan w:val="3"/>
          </w:tcPr>
          <w:p w:rsidR="00CB436B" w:rsidRDefault="0009356B">
            <w:pPr>
              <w:widowControl w:val="0"/>
              <w:spacing w:line="264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ПРОЕКТНЫЕ РАБОТЫ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Воздушная линия 6 кВ «ПЛЭС-Кюпцы-Тумул» от ПС «Эльдикан»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11,9 км.</w:t>
            </w:r>
          </w:p>
        </w:tc>
      </w:tr>
      <w:tr w:rsidR="00CB436B">
        <w:tc>
          <w:tcPr>
            <w:tcW w:w="10456" w:type="dxa"/>
            <w:gridSpan w:val="3"/>
          </w:tcPr>
          <w:p w:rsidR="00CB436B" w:rsidRDefault="0009356B">
            <w:pPr>
              <w:widowControl w:val="0"/>
              <w:spacing w:line="264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ГЕОДЕЗИЧЕСКИЕ </w:t>
            </w:r>
            <w:r>
              <w:rPr>
                <w:sz w:val="24"/>
                <w:szCs w:val="24"/>
                <w:lang w:eastAsia="x-none"/>
              </w:rPr>
              <w:t>ИЗЫСКАНИЯ</w:t>
            </w:r>
          </w:p>
        </w:tc>
      </w:tr>
      <w:tr w:rsidR="00CB436B">
        <w:tc>
          <w:tcPr>
            <w:tcW w:w="10456" w:type="dxa"/>
            <w:gridSpan w:val="3"/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ПОЛЕВЫЕ РАБОТЫ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val="en-US" w:eastAsia="x-none"/>
              </w:rPr>
              <w:t>1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Топографическая съемка тахеометрическим методом и сочетанием тахеометрического метода с методом спутниковых геодезических определений высотой сечения рельефа 1 м. Незастроенная территория в масштабе 1:2000 в условиях выполнения полевых работ. Категория </w:t>
            </w:r>
            <w:r>
              <w:rPr>
                <w:sz w:val="24"/>
                <w:szCs w:val="24"/>
                <w:lang w:val="en-US" w:eastAsia="x-none"/>
              </w:rPr>
              <w:t>II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23,8 га</w:t>
            </w:r>
          </w:p>
        </w:tc>
      </w:tr>
      <w:tr w:rsidR="00CB436B">
        <w:tc>
          <w:tcPr>
            <w:tcW w:w="560" w:type="dxa"/>
          </w:tcPr>
          <w:p w:rsidR="00CB436B" w:rsidRDefault="00CB436B">
            <w:pPr>
              <w:widowControl w:val="0"/>
              <w:spacing w:line="216" w:lineRule="auto"/>
              <w:rPr>
                <w:sz w:val="24"/>
                <w:szCs w:val="24"/>
                <w:lang w:val="en-US" w:eastAsia="x-none"/>
              </w:rPr>
            </w:pPr>
          </w:p>
        </w:tc>
        <w:tc>
          <w:tcPr>
            <w:tcW w:w="7912" w:type="dxa"/>
          </w:tcPr>
          <w:p w:rsidR="00CB436B" w:rsidRDefault="00CB43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</w:p>
        </w:tc>
        <w:tc>
          <w:tcPr>
            <w:tcW w:w="1984" w:type="dxa"/>
          </w:tcPr>
          <w:p w:rsidR="00CB436B" w:rsidRDefault="00CB43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</w:p>
        </w:tc>
      </w:tr>
      <w:tr w:rsidR="00CB436B">
        <w:tc>
          <w:tcPr>
            <w:tcW w:w="10456" w:type="dxa"/>
            <w:gridSpan w:val="3"/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КАМЕРАЛЬНЫЕ РАБОТЫ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val="en-US" w:eastAsia="x-none"/>
              </w:rPr>
            </w:pPr>
            <w:r>
              <w:rPr>
                <w:sz w:val="24"/>
                <w:szCs w:val="24"/>
                <w:lang w:val="en-US" w:eastAsia="x-none"/>
              </w:rPr>
              <w:t>2.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Создание инженерно-топографических планов в масштабе 1:2000. Незастроенная территория. для условий выполнения полевых работ категории II. Площадь участка от 10 до 50 гектаров включительно.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23,8 га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Составление </w:t>
            </w:r>
            <w:r>
              <w:rPr>
                <w:sz w:val="24"/>
                <w:szCs w:val="24"/>
                <w:lang w:eastAsia="x-none"/>
              </w:rPr>
              <w:t>технического отчета по результатам выполнения работ по ИГДИ при общей стоимости полевых и камеральных работ, определенной по показателям затрат, приведенным в НЗ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CB436B">
        <w:tc>
          <w:tcPr>
            <w:tcW w:w="10456" w:type="dxa"/>
            <w:gridSpan w:val="3"/>
          </w:tcPr>
          <w:p w:rsidR="00CB436B" w:rsidRDefault="0009356B">
            <w:pPr>
              <w:widowControl w:val="0"/>
              <w:spacing w:line="264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ГЕОЛОГИЧЕСКИЕ ИЗЫСКАНИЯ</w:t>
            </w:r>
          </w:p>
        </w:tc>
      </w:tr>
      <w:tr w:rsidR="00CB436B">
        <w:tc>
          <w:tcPr>
            <w:tcW w:w="10456" w:type="dxa"/>
            <w:gridSpan w:val="3"/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ПОЛЕВЫЕ РАБОТЫ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Рекогносцировочное обследование в условиях прои</w:t>
            </w:r>
            <w:r>
              <w:rPr>
                <w:sz w:val="24"/>
                <w:szCs w:val="24"/>
                <w:lang w:eastAsia="x-none"/>
              </w:rPr>
              <w:t xml:space="preserve">зводства полевых работ категории </w:t>
            </w:r>
            <w:r>
              <w:rPr>
                <w:sz w:val="24"/>
                <w:szCs w:val="24"/>
                <w:lang w:val="en-US" w:eastAsia="x-none"/>
              </w:rPr>
              <w:t>I</w:t>
            </w:r>
            <w:r>
              <w:rPr>
                <w:sz w:val="24"/>
                <w:szCs w:val="24"/>
                <w:lang w:eastAsia="x-none"/>
              </w:rPr>
              <w:t xml:space="preserve"> при площади участка от 5 до 20  гектар включительно.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23,8 га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Проходка инженерно-геологических скважин колонковым способом бурения: диаметром до 160 (ста шестидесяти) миллиметров включительно при глубине скважины до 15 (пятнадцати) метров включительно в грунтах категории </w:t>
            </w:r>
            <w:r>
              <w:rPr>
                <w:sz w:val="24"/>
                <w:szCs w:val="24"/>
                <w:lang w:val="en-US" w:eastAsia="x-none"/>
              </w:rPr>
              <w:t>I</w:t>
            </w:r>
            <w:r>
              <w:rPr>
                <w:sz w:val="24"/>
                <w:szCs w:val="24"/>
                <w:lang w:eastAsia="x-none"/>
              </w:rPr>
              <w:t>. (8 скважин по 4 метра)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val="en-US" w:eastAsia="x-none"/>
              </w:rPr>
              <w:t xml:space="preserve">32 </w:t>
            </w:r>
            <w:r>
              <w:rPr>
                <w:sz w:val="24"/>
                <w:szCs w:val="24"/>
                <w:lang w:eastAsia="x-none"/>
              </w:rPr>
              <w:t>п.м.</w:t>
            </w:r>
          </w:p>
        </w:tc>
      </w:tr>
      <w:tr w:rsidR="00CB436B">
        <w:tc>
          <w:tcPr>
            <w:tcW w:w="10456" w:type="dxa"/>
            <w:gridSpan w:val="3"/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ЛАБОРАТОРНЫ</w:t>
            </w:r>
            <w:r>
              <w:rPr>
                <w:sz w:val="24"/>
                <w:szCs w:val="24"/>
                <w:lang w:eastAsia="x-none"/>
              </w:rPr>
              <w:t>Е РАБОТЫ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Приемка, регистрация, консервация образца грунта с отбором части для хранения в архиве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16 (образец)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Отбор проб из образца грунта для определения физических свойств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16 (образец)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5.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Описание образца грунта при проведении лабораторных </w:t>
            </w:r>
            <w:r>
              <w:rPr>
                <w:sz w:val="24"/>
                <w:szCs w:val="24"/>
                <w:lang w:eastAsia="x-none"/>
              </w:rPr>
              <w:t>определений физических свойств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16 (образец)</w:t>
            </w:r>
          </w:p>
        </w:tc>
      </w:tr>
      <w:tr w:rsidR="00CB436B">
        <w:tc>
          <w:tcPr>
            <w:tcW w:w="560" w:type="dxa"/>
            <w:tcBorders>
              <w:top w:val="nil"/>
            </w:tcBorders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6.</w:t>
            </w:r>
          </w:p>
        </w:tc>
        <w:tc>
          <w:tcPr>
            <w:tcW w:w="7912" w:type="dxa"/>
            <w:tcBorders>
              <w:top w:val="nil"/>
            </w:tcBorders>
          </w:tcPr>
          <w:p w:rsidR="00CB436B" w:rsidRDefault="0009356B">
            <w:pPr>
              <w:pStyle w:val="affff7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определения физических свойств песчаных грунтов. Определение влажности грунта методом высушивания до пост. массы</w:t>
            </w:r>
          </w:p>
        </w:tc>
        <w:tc>
          <w:tcPr>
            <w:tcW w:w="1984" w:type="dxa"/>
            <w:tcBorders>
              <w:top w:val="nil"/>
            </w:tcBorders>
          </w:tcPr>
          <w:p w:rsidR="00CB436B" w:rsidRDefault="0009356B">
            <w:pPr>
              <w:widowControl w:val="0"/>
              <w:spacing w:line="216" w:lineRule="auto"/>
              <w:ind w:left="-57" w:right="-57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16 (определение)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7.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Лабораторные определения физических свойств песчаных грунтов.</w:t>
            </w:r>
            <w:r>
              <w:rPr>
                <w:sz w:val="24"/>
                <w:szCs w:val="24"/>
                <w:lang w:eastAsia="x-none"/>
              </w:rPr>
              <w:t xml:space="preserve"> Определение плотности грунта методом взвешивания в воде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ind w:left="-57" w:right="-57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16 (определение)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8.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Определение гранулометрического (зернового) состава грунта ситовым методом без промывки водой с разделением грунта на фракции размерами: свыше 10 мм, от 5 до 10 мм, от 2 до 5 мм,</w:t>
            </w:r>
            <w:r>
              <w:rPr>
                <w:sz w:val="24"/>
                <w:szCs w:val="24"/>
                <w:lang w:eastAsia="x-none"/>
              </w:rPr>
              <w:t xml:space="preserve"> от 1 до 2 мм, от 0,5 до 1 мм, и до 0,5 мм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ind w:left="-57" w:right="-57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16 (определение)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9.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Определение относительной деформации морозного пучения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8 (определение)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10.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Определение сокращенного перечня физических свойств, химического состава и агрессивности водной вытяжки из грунтов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</w:t>
            </w:r>
            <w:r>
              <w:rPr>
                <w:sz w:val="24"/>
                <w:szCs w:val="24"/>
                <w:lang w:eastAsia="x-none"/>
              </w:rPr>
              <w:t xml:space="preserve"> (определение)</w:t>
            </w:r>
          </w:p>
        </w:tc>
      </w:tr>
      <w:tr w:rsidR="00CB436B">
        <w:tc>
          <w:tcPr>
            <w:tcW w:w="10456" w:type="dxa"/>
            <w:gridSpan w:val="3"/>
          </w:tcPr>
          <w:p w:rsidR="00CB436B" w:rsidRDefault="0009356B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КАМЕРАЛЬНЫЕ РАБОТЫ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10.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Камеральная обработка результатов полевых работ по проходке инженерно-геологических скважин в условиях категории сложности инженерно-геологических условий I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32 п.м.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11.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Камеральная обработка результатов лабораторных</w:t>
            </w:r>
            <w:r>
              <w:rPr>
                <w:sz w:val="24"/>
                <w:szCs w:val="24"/>
                <w:lang w:eastAsia="x-none"/>
              </w:rPr>
              <w:t xml:space="preserve"> определений физических свойств песчаных грунтов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16 (образец)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12.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Камеральная обработка результатов лабораторных исследований физических свойств, химического состава и агрессивности подземных вод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 (образец)</w:t>
            </w:r>
          </w:p>
        </w:tc>
      </w:tr>
      <w:tr w:rsidR="00CB436B">
        <w:tc>
          <w:tcPr>
            <w:tcW w:w="560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13.</w:t>
            </w:r>
          </w:p>
        </w:tc>
        <w:tc>
          <w:tcPr>
            <w:tcW w:w="7912" w:type="dxa"/>
          </w:tcPr>
          <w:p w:rsidR="00CB436B" w:rsidRDefault="0009356B">
            <w:pPr>
              <w:widowControl w:val="0"/>
              <w:spacing w:line="216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Составление технического отчета по результ</w:t>
            </w:r>
            <w:r>
              <w:rPr>
                <w:sz w:val="24"/>
                <w:szCs w:val="24"/>
                <w:lang w:eastAsia="x-none"/>
              </w:rPr>
              <w:t>атам выполнения работ по ИГИ при общей стоимости камеральных работ в уровне цен по состоянию на 1 января 2024 г. (без учета дополнительных затрат), определенной по показателям затрат, приведенным в НЗ до 50,0 тысяч рублей, в условиях инженерно-геологически</w:t>
            </w:r>
            <w:r>
              <w:rPr>
                <w:sz w:val="24"/>
                <w:szCs w:val="24"/>
                <w:lang w:eastAsia="x-none"/>
              </w:rPr>
              <w:t>х условий категории сложности I</w:t>
            </w:r>
          </w:p>
        </w:tc>
        <w:tc>
          <w:tcPr>
            <w:tcW w:w="1984" w:type="dxa"/>
          </w:tcPr>
          <w:p w:rsidR="00CB436B" w:rsidRDefault="0009356B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</w:tr>
    </w:tbl>
    <w:p w:rsidR="00CB436B" w:rsidRDefault="00CB436B">
      <w:pPr>
        <w:rPr>
          <w:lang w:eastAsia="x-none"/>
        </w:rPr>
      </w:pPr>
    </w:p>
    <w:p w:rsidR="00CB436B" w:rsidRDefault="0009356B">
      <w:pPr>
        <w:pStyle w:val="22"/>
        <w:numPr>
          <w:ilvl w:val="1"/>
          <w:numId w:val="3"/>
        </w:numPr>
        <w:rPr>
          <w:iCs/>
          <w:lang w:val="ru-RU"/>
        </w:rPr>
      </w:pPr>
      <w:r>
        <w:rPr>
          <w:iCs/>
          <w:lang w:val="ru-RU"/>
        </w:rPr>
        <w:t>Требования к документации по ценообразованию на этапе закупки</w:t>
      </w:r>
    </w:p>
    <w:p w:rsidR="00CB436B" w:rsidRDefault="0009356B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</w:t>
      </w:r>
      <w:r>
        <w:rPr>
          <w:sz w:val="24"/>
          <w:szCs w:val="24"/>
        </w:rPr>
        <w:t>приведенной в запросе ТКП (с указанием понижающего коэффициента).</w:t>
      </w:r>
    </w:p>
    <w:p w:rsidR="00CB436B" w:rsidRDefault="0009356B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</w:t>
      </w:r>
    </w:p>
    <w:p w:rsidR="00CB436B" w:rsidRDefault="0009356B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Стоимость предложений участников определяется по формуле:</w:t>
      </w:r>
    </w:p>
    <w:p w:rsidR="00CB436B" w:rsidRDefault="0009356B">
      <w:pPr>
        <w:pStyle w:val="afd"/>
        <w:jc w:val="center"/>
        <w:rPr>
          <w:sz w:val="24"/>
          <w:szCs w:val="24"/>
        </w:rPr>
      </w:pPr>
      <w:r>
        <w:rPr>
          <w:sz w:val="24"/>
          <w:szCs w:val="24"/>
        </w:rPr>
        <w:t>P=N*k,</w:t>
      </w:r>
    </w:p>
    <w:p w:rsidR="00CB436B" w:rsidRDefault="0009356B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>где P – стоимость</w:t>
      </w:r>
      <w:r>
        <w:rPr>
          <w:sz w:val="24"/>
          <w:szCs w:val="24"/>
        </w:rPr>
        <w:t xml:space="preserve"> предложения участника;</w:t>
      </w:r>
    </w:p>
    <w:p w:rsidR="00CB436B" w:rsidRDefault="0009356B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>N – начальная (максимальная) цена договора, (цена лота), определенная в соответствии со сметной документацией Заказчика, представленным в Приложении запроса ТКП;</w:t>
      </w:r>
    </w:p>
    <w:p w:rsidR="00CB436B" w:rsidRDefault="0009356B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>k – понижающий коэффициент, заявленный участником в расчете цены заявк</w:t>
      </w:r>
      <w:r>
        <w:rPr>
          <w:sz w:val="24"/>
          <w:szCs w:val="24"/>
        </w:rPr>
        <w:t>и, величину данного коэффициента рекомендуется учитывать с округлением до 7 знаков после запятой.</w:t>
      </w:r>
    </w:p>
    <w:p w:rsidR="00CB436B" w:rsidRDefault="0009356B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Понижающий коэффициент указывается участником в форме «Коммерческое предложение», приведенной в Документации о закупке.</w:t>
      </w:r>
    </w:p>
    <w:p w:rsidR="00CB436B" w:rsidRDefault="0009356B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Участник формирует стоимость своей з</w:t>
      </w:r>
      <w:r>
        <w:rPr>
          <w:sz w:val="24"/>
          <w:szCs w:val="24"/>
        </w:rPr>
        <w:t>аявки с учетом понижающего коэффициента, указанного в п. 3.3. настоящих требований.</w:t>
      </w:r>
    </w:p>
    <w:p w:rsidR="00CB436B" w:rsidRDefault="0009356B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Внесение изменений в сметную документацию Заказчика, кроме применения понижающего коэффициента, не допускается.</w:t>
      </w:r>
    </w:p>
    <w:p w:rsidR="00CB436B" w:rsidRDefault="0009356B">
      <w:pPr>
        <w:pStyle w:val="22"/>
        <w:numPr>
          <w:ilvl w:val="1"/>
          <w:numId w:val="3"/>
        </w:numPr>
        <w:rPr>
          <w:iCs/>
          <w:lang w:val="ru-RU"/>
        </w:rPr>
      </w:pPr>
      <w:bookmarkStart w:id="38" w:name="__RefHeading___Toc15946_2903166146"/>
      <w:bookmarkEnd w:id="38"/>
      <w:r>
        <w:rPr>
          <w:iCs/>
          <w:lang w:val="ru-RU"/>
        </w:rPr>
        <w:t>Требования к документации по ценообразованию на этапе заклю</w:t>
      </w:r>
      <w:r>
        <w:rPr>
          <w:iCs/>
          <w:lang w:val="ru-RU"/>
        </w:rPr>
        <w:t>чения (исполнения) договора</w:t>
      </w:r>
    </w:p>
    <w:p w:rsidR="00CB436B" w:rsidRDefault="0009356B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составлению сметной документации (при заключении договора):</w:t>
      </w:r>
    </w:p>
    <w:p w:rsidR="00CB436B" w:rsidRDefault="0009356B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 xml:space="preserve"> 4.1.1. </w:t>
      </w:r>
      <w:r>
        <w:rPr>
          <w:sz w:val="24"/>
          <w:szCs w:val="24"/>
        </w:rPr>
        <w:t>Cметная документация разработана заказчиком в рамках определения начальной (максимальной) цены договора и включается в состав договора с примен</w:t>
      </w:r>
      <w:r>
        <w:rPr>
          <w:sz w:val="24"/>
          <w:szCs w:val="24"/>
        </w:rPr>
        <w:t>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</w:t>
      </w:r>
      <w:r>
        <w:rPr>
          <w:sz w:val="24"/>
          <w:szCs w:val="24"/>
        </w:rPr>
        <w:t>еты).</w:t>
      </w:r>
    </w:p>
    <w:p w:rsidR="00CB436B" w:rsidRDefault="0009356B">
      <w:pPr>
        <w:pStyle w:val="afd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4.1.2.</w:t>
      </w:r>
      <w:r>
        <w:rPr>
          <w:sz w:val="24"/>
          <w:szCs w:val="24"/>
        </w:rPr>
        <w:t xml:space="preserve"> Внесение изменений в сметную документацию заказчика (приложение № 4 к настоящим ТТ), кроме применения понижающего коэффициента в соответствии с п. 4.1, не допускается.</w:t>
      </w:r>
    </w:p>
    <w:p w:rsidR="00CB436B" w:rsidRDefault="00CB436B">
      <w:pPr>
        <w:rPr>
          <w:b/>
          <w:sz w:val="24"/>
          <w:szCs w:val="24"/>
        </w:rPr>
      </w:pPr>
    </w:p>
    <w:p w:rsidR="00CB436B" w:rsidRDefault="00CB436B">
      <w:pPr>
        <w:rPr>
          <w:b/>
          <w:sz w:val="24"/>
          <w:szCs w:val="24"/>
        </w:rPr>
      </w:pPr>
    </w:p>
    <w:p w:rsidR="00CB436B" w:rsidRDefault="00CB436B">
      <w:pPr>
        <w:rPr>
          <w:b/>
          <w:sz w:val="24"/>
          <w:szCs w:val="24"/>
        </w:rPr>
      </w:pPr>
    </w:p>
    <w:p w:rsidR="00CB436B" w:rsidRDefault="00CB436B">
      <w:pPr>
        <w:rPr>
          <w:b/>
          <w:sz w:val="24"/>
          <w:szCs w:val="24"/>
        </w:rPr>
      </w:pPr>
    </w:p>
    <w:p w:rsidR="00CB436B" w:rsidRDefault="0009356B">
      <w:pPr>
        <w:pStyle w:val="22"/>
        <w:tabs>
          <w:tab w:val="clear" w:pos="1440"/>
        </w:tabs>
        <w:ind w:firstLine="0"/>
        <w:jc w:val="center"/>
      </w:pPr>
      <w:bookmarkStart w:id="39" w:name="__RefHeading___Toc15887_2903166146"/>
      <w:bookmarkEnd w:id="39"/>
      <w:r>
        <w:rPr>
          <w:iCs/>
          <w:lang w:val="ru-RU"/>
        </w:rPr>
        <w:t xml:space="preserve">5. </w:t>
      </w:r>
      <w:r>
        <w:rPr>
          <w:iCs/>
        </w:rPr>
        <w:t>Приложения</w:t>
      </w:r>
    </w:p>
    <w:p w:rsidR="00CB436B" w:rsidRDefault="0009356B">
      <w:pPr>
        <w:pStyle w:val="aff"/>
        <w:numPr>
          <w:ilvl w:val="0"/>
          <w:numId w:val="7"/>
        </w:numPr>
        <w:spacing w:line="276" w:lineRule="auto"/>
        <w:jc w:val="both"/>
      </w:pPr>
      <w:r>
        <w:rPr>
          <w:bCs/>
        </w:rPr>
        <w:t xml:space="preserve">Требования к оформлению и составлению документации по </w:t>
      </w:r>
      <w:r>
        <w:rPr>
          <w:bCs/>
        </w:rPr>
        <w:t>ценообразованию;</w:t>
      </w:r>
    </w:p>
    <w:p w:rsidR="00CB436B" w:rsidRDefault="0009356B">
      <w:pPr>
        <w:pStyle w:val="aff"/>
        <w:numPr>
          <w:ilvl w:val="0"/>
          <w:numId w:val="7"/>
        </w:numPr>
        <w:spacing w:line="276" w:lineRule="auto"/>
        <w:jc w:val="both"/>
      </w:pPr>
      <w:r>
        <w:rPr>
          <w:bCs/>
        </w:rPr>
        <w:t>Перечень мест (условий) производства и видов работ в ЦЭС ПАО «Якутскэнерго», на выполнение которых необходимо выдавать наряд-допуск;</w:t>
      </w:r>
    </w:p>
    <w:p w:rsidR="00CB436B" w:rsidRDefault="0009356B">
      <w:pPr>
        <w:pStyle w:val="aff"/>
        <w:numPr>
          <w:ilvl w:val="0"/>
          <w:numId w:val="7"/>
        </w:numPr>
        <w:spacing w:line="276" w:lineRule="auto"/>
        <w:jc w:val="both"/>
      </w:pPr>
      <w:r>
        <w:rPr>
          <w:bCs/>
        </w:rPr>
        <w:t xml:space="preserve">Перечень профессий и видов работ в условиях действия опасных производственных факторов в ЦЭС ПАО </w:t>
      </w:r>
      <w:r>
        <w:rPr>
          <w:bCs/>
        </w:rPr>
        <w:t>«Якутскэнерго», связанных с характером работы, к которым предъявляются дополнительные требования безопасности;</w:t>
      </w:r>
    </w:p>
    <w:p w:rsidR="00CB436B" w:rsidRDefault="00CB436B">
      <w:pPr>
        <w:spacing w:line="276" w:lineRule="auto"/>
        <w:ind w:left="720"/>
        <w:jc w:val="both"/>
        <w:rPr>
          <w:sz w:val="24"/>
          <w:szCs w:val="24"/>
        </w:rPr>
      </w:pPr>
      <w:bookmarkStart w:id="40" w:name="_GoBack"/>
      <w:bookmarkEnd w:id="40"/>
    </w:p>
    <w:p w:rsidR="00CB436B" w:rsidRDefault="00CB436B">
      <w:pPr>
        <w:spacing w:line="276" w:lineRule="auto"/>
        <w:jc w:val="both"/>
        <w:rPr>
          <w:sz w:val="24"/>
          <w:szCs w:val="24"/>
        </w:rPr>
      </w:pPr>
    </w:p>
    <w:p w:rsidR="00CB436B" w:rsidRDefault="0009356B">
      <w:pPr>
        <w:spacing w:line="276" w:lineRule="auto"/>
        <w:jc w:val="both"/>
        <w:rPr>
          <w:sz w:val="24"/>
          <w:szCs w:val="24"/>
        </w:rPr>
      </w:pPr>
      <w:r>
        <w:br w:type="page"/>
      </w:r>
    </w:p>
    <w:p w:rsidR="00CB436B" w:rsidRDefault="0009356B">
      <w:pPr>
        <w:pStyle w:val="22"/>
        <w:spacing w:before="120" w:after="60"/>
        <w:jc w:val="right"/>
      </w:pPr>
      <w:r>
        <w:rPr>
          <w:rStyle w:val="aff0"/>
          <w:b/>
          <w:shd w:val="clear" w:color="auto" w:fill="FFFFFF"/>
        </w:rPr>
        <w:t>Приложение № 1 к Т</w:t>
      </w:r>
      <w:r>
        <w:rPr>
          <w:rStyle w:val="aff0"/>
          <w:b/>
          <w:shd w:val="clear" w:color="auto" w:fill="FFFFFF"/>
          <w:lang w:val="ru-RU"/>
        </w:rPr>
        <w:t>З</w:t>
      </w:r>
      <w:r>
        <w:rPr>
          <w:rStyle w:val="aff0"/>
          <w:b/>
          <w:caps/>
        </w:rPr>
        <w:t xml:space="preserve"> </w:t>
      </w:r>
    </w:p>
    <w:p w:rsidR="00CB436B" w:rsidRDefault="00CB436B"/>
    <w:p w:rsidR="00CB436B" w:rsidRDefault="0009356B">
      <w:pPr>
        <w:spacing w:after="14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оформлению и составлению документации по ценообразованию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 Использование нормативов</w:t>
      </w:r>
      <w:r>
        <w:rPr>
          <w:sz w:val="24"/>
          <w:szCs w:val="24"/>
        </w:rPr>
        <w:t xml:space="preserve"> ценообразования, не зарегистрированных и не вошедших в ФРСН, не допускается, кроме случаев, прямо указанных в настоящих требованиях.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Версия программного комплекса «Гранд-Смета» (далее–ПК «Гранд-смета») должна быть не ниже 2025. 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 При составлении смет</w:t>
      </w:r>
      <w:r>
        <w:rPr>
          <w:sz w:val="24"/>
          <w:szCs w:val="24"/>
        </w:rPr>
        <w:t xml:space="preserve">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</w:t>
      </w:r>
      <w:r>
        <w:rPr>
          <w:sz w:val="24"/>
          <w:szCs w:val="24"/>
        </w:rPr>
        <w:t>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 (в ред. Приказов Минстроя России от 07.07.2022 № 557/пр,</w:t>
      </w:r>
      <w:r>
        <w:rPr>
          <w:sz w:val="24"/>
          <w:szCs w:val="24"/>
        </w:rPr>
        <w:t xml:space="preserve"> от 30.01.2024 № 55/пр).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 При составлении сметной документации необходимо использовать сметно-нормативную базу «ФСНБ-2022». Определение сметной стоимости работ при новом строительстве выполняется ресурсно-индексным методом расчета - с использованием смет</w:t>
      </w:r>
      <w:r>
        <w:rPr>
          <w:sz w:val="24"/>
          <w:szCs w:val="24"/>
        </w:rPr>
        <w:t>ных норм, сметных цен строительных ресурсов в базисном уровне цен и одновременным применением сметных цен строительных ресурсов в текущем уровне цен, информации об индексах изменения сметной стоимости строительства по группам однородных строительных ресурс</w:t>
      </w:r>
      <w:r>
        <w:rPr>
          <w:sz w:val="24"/>
          <w:szCs w:val="24"/>
        </w:rPr>
        <w:t>ов и с учетом иной информации, используемой для определения сметной стоимости строительства, размещенных в ФГИС ЦС. Сметная стоимость, определенная с применением ресурсно-индексного метода, приводится в ЛСР (ЛС) в текущем уровне цен.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4.1 При определении см</w:t>
      </w:r>
      <w:r>
        <w:rPr>
          <w:sz w:val="24"/>
          <w:szCs w:val="24"/>
        </w:rPr>
        <w:t>етной стоимости ресурсно-индексным методом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</w:t>
      </w:r>
      <w:r>
        <w:rPr>
          <w:sz w:val="24"/>
          <w:szCs w:val="24"/>
        </w:rPr>
        <w:t xml:space="preserve">й Федерации). 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 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</w:t>
      </w:r>
      <w:r>
        <w:rPr>
          <w:sz w:val="24"/>
          <w:szCs w:val="24"/>
        </w:rPr>
        <w:t xml:space="preserve">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</w:t>
      </w:r>
      <w:r>
        <w:rPr>
          <w:sz w:val="24"/>
          <w:szCs w:val="24"/>
        </w:rPr>
        <w:t>часовой оплаты труда» (далее - ТС 2001), внесенного в ФРСН Сметная цена материальных ресурсов и (или) оборудования (далее –МТР), закупаемых на территории региона субъекта Российской Федерации, определенным в базисном уровне цен по состоянию на 01.01.2022 с</w:t>
      </w:r>
      <w:r>
        <w:rPr>
          <w:sz w:val="24"/>
          <w:szCs w:val="24"/>
        </w:rPr>
        <w:t xml:space="preserve">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6. При отсутствии в ФГИС Ц</w:t>
      </w:r>
      <w:r>
        <w:rPr>
          <w:sz w:val="24"/>
          <w:szCs w:val="24"/>
        </w:rPr>
        <w:t>С данных о сметных ценах в базисном или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</w:t>
      </w:r>
      <w:r>
        <w:rPr>
          <w:sz w:val="24"/>
          <w:szCs w:val="24"/>
        </w:rPr>
        <w:t>нному на основании сбора информации о текущих ценах (далее - конъюнктурный анализ). Результаты конъюнктурного анализа оформляются в соответствии с рекомендуемой формой, приведенной в Приложении N 1 к Методике, и подписываются застройщиком или техническим з</w:t>
      </w:r>
      <w:r>
        <w:rPr>
          <w:sz w:val="24"/>
          <w:szCs w:val="24"/>
        </w:rPr>
        <w:t>аказчиком (далее - заказчик). (в ред. Приказа Минстроя РФ от 07.07.2022 N 557/пр, от 30.01.2024 N 55/пр)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Сметная цена материальных ресурсов и оборудования принимается на основании информации, размещенной в ФГИС ЦС и учитывает затраты, связанные с их при</w:t>
      </w:r>
      <w:r>
        <w:rPr>
          <w:sz w:val="24"/>
          <w:szCs w:val="24"/>
        </w:rPr>
        <w:t>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 Стоимость материальн</w:t>
      </w:r>
      <w:r>
        <w:rPr>
          <w:sz w:val="24"/>
          <w:szCs w:val="24"/>
        </w:rPr>
        <w:t xml:space="preserve">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</w:t>
      </w:r>
      <w:r>
        <w:rPr>
          <w:sz w:val="24"/>
          <w:szCs w:val="24"/>
        </w:rPr>
        <w:t>номенклатуре, определенной проектом, «применительное» использование расценок сборника не допускается.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9. 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</w:t>
      </w:r>
      <w:r>
        <w:rPr>
          <w:sz w:val="24"/>
          <w:szCs w:val="24"/>
        </w:rPr>
        <w:t>х отсутствует во ФГИС ЦС и ФРСН, определяется с учетом транспортных и заготовительно-складских затрат.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 Транспортные затраты для материальных ресурсов и оборудования определяются следующими методами: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расчетом с учетом расстояния перевозки, класса </w:t>
      </w:r>
      <w:r>
        <w:rPr>
          <w:sz w:val="24"/>
          <w:szCs w:val="24"/>
        </w:rPr>
        <w:t>грузов, типа транспорта, наличии погрузо-разгрузочных работ, информации о ценах на услуги на перевозку грузов, в зависимости</w:t>
      </w:r>
    </w:p>
    <w:p w:rsidR="00CB436B" w:rsidRDefault="0009356B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от вида транспорта (ж/д, автомобильный, речной, морской, воздушный), включенных в ФГИС</w:t>
      </w:r>
    </w:p>
    <w:p w:rsidR="00CB436B" w:rsidRDefault="0009356B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ЦС и в соответствии со сметными нормативами,</w:t>
      </w:r>
      <w:r>
        <w:rPr>
          <w:sz w:val="24"/>
          <w:szCs w:val="24"/>
        </w:rPr>
        <w:t xml:space="preserve"> включенными в ФРСН;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10.2. по результатам конъюнктурного анализа, согласно приказу Минстроя РФ от 04.08.2020 №421/пр, с учетом данных о стоимости услуг, полученных не менее чем от 2-х (двух) поставщиков (производителей) таких услуг, либо на основании данны</w:t>
      </w:r>
      <w:r>
        <w:rPr>
          <w:sz w:val="24"/>
          <w:szCs w:val="24"/>
        </w:rPr>
        <w:t>х по 1(одному)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10.3. в размере до 3-х процентов от отпускной цены материальных ресурсов и оборудова</w:t>
      </w:r>
      <w:r>
        <w:rPr>
          <w:sz w:val="24"/>
          <w:szCs w:val="24"/>
        </w:rPr>
        <w:t>ния (при невозможности определить затраты указанными выше способами), по решению заказчика.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Если транспортировка осуществляется заказчиком самостоятельно (самовывоз), данный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показатель не учитывается.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11. Заготовительно-складские расходы определяются в % о</w:t>
      </w:r>
      <w:r>
        <w:rPr>
          <w:sz w:val="24"/>
          <w:szCs w:val="24"/>
        </w:rPr>
        <w:t>т суммы отпускной цены материалов, изделий, конструкций, оборудования и транспортных затрат: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2% -для материальных ресурсов (кроме металлоконструкций);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0,75%- для металлоконструкций;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1,2% - для оборудования.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12. При формировании сметной стоимости в ЛСР (ЛС)</w:t>
      </w:r>
      <w:r>
        <w:rPr>
          <w:sz w:val="24"/>
          <w:szCs w:val="24"/>
        </w:rPr>
        <w:t xml:space="preserve">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13. При использовании в сме</w:t>
      </w:r>
      <w:r>
        <w:rPr>
          <w:sz w:val="24"/>
          <w:szCs w:val="24"/>
        </w:rPr>
        <w:t>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Поправочные коэффициенты из технической части к расценкам (например, на демонтаж или </w:t>
      </w:r>
      <w:r>
        <w:rPr>
          <w:sz w:val="24"/>
          <w:szCs w:val="24"/>
        </w:rPr>
        <w:t>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 Коэффициенты, учитывающие усложняющие факторы и условия производства работ, могут применят</w:t>
      </w:r>
      <w:r>
        <w:rPr>
          <w:sz w:val="24"/>
          <w:szCs w:val="24"/>
        </w:rPr>
        <w:t>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15. При внесении изменений в сметную документ</w:t>
      </w:r>
      <w:r>
        <w:rPr>
          <w:sz w:val="24"/>
          <w:szCs w:val="24"/>
        </w:rPr>
        <w:t>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</w:t>
      </w:r>
      <w:r>
        <w:rPr>
          <w:sz w:val="24"/>
          <w:szCs w:val="24"/>
        </w:rPr>
        <w:t>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16. Резерв с</w:t>
      </w:r>
      <w:r>
        <w:rPr>
          <w:sz w:val="24"/>
          <w:szCs w:val="24"/>
        </w:rPr>
        <w:t>редств на непредвиденные работы и затраты определен в смете в процентах в размере. Порядок расчета за непредвиденные работы и затраты оговаривать в договоре подряда.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17. В ЛСР (ЛС) указывать величину накладных расходов по видам строительных, ремонтно-строи</w:t>
      </w:r>
      <w:r>
        <w:rPr>
          <w:sz w:val="24"/>
          <w:szCs w:val="24"/>
        </w:rPr>
        <w:t>тельных, монтажных и пусконаладочных работ, на основании нормативных документов, внесенных в ФРСН.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В ЛСР (ЛС) указывать величину сметной прибыли по видам строительных, ремонтно-строительных, монтажных и пусконаладочных работ, на основании актуальных </w:t>
      </w:r>
      <w:r>
        <w:rPr>
          <w:sz w:val="24"/>
          <w:szCs w:val="24"/>
        </w:rPr>
        <w:t>нормативных документов, внесенных в ФРСН.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19. 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</w:t>
      </w:r>
      <w:r>
        <w:rPr>
          <w:sz w:val="24"/>
          <w:szCs w:val="24"/>
        </w:rPr>
        <w:t xml:space="preserve">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20. В лока</w:t>
      </w:r>
      <w:r>
        <w:rPr>
          <w:sz w:val="24"/>
          <w:szCs w:val="24"/>
        </w:rPr>
        <w:t>льных сметных расчетах построчные и итоговые суммы округлять.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21.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22. Сметная документаци</w:t>
      </w:r>
      <w:r>
        <w:rPr>
          <w:sz w:val="24"/>
          <w:szCs w:val="24"/>
        </w:rPr>
        <w:t>я должна быть представлена в двух вариантах:</w:t>
      </w:r>
    </w:p>
    <w:p w:rsidR="00CB436B" w:rsidRDefault="0009356B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 (количество указано в конкурсной документации) в соответствии</w:t>
      </w:r>
    </w:p>
    <w:p w:rsidR="00CB436B" w:rsidRDefault="0009356B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 Требованиям к оформлению и составлению сметной документации;</w:t>
      </w:r>
    </w:p>
    <w:p w:rsidR="00CB436B" w:rsidRDefault="0009356B">
      <w:pPr>
        <w:ind w:firstLine="567"/>
        <w:contextualSpacing/>
        <w:jc w:val="both"/>
      </w:pPr>
      <w:r>
        <w:rPr>
          <w:rStyle w:val="aff0"/>
          <w:b w:val="0"/>
          <w:i w:val="0"/>
          <w:sz w:val="24"/>
          <w:szCs w:val="24"/>
          <w:shd w:val="clear" w:color="auto" w:fill="FFFFFF"/>
        </w:rPr>
        <w:t>- на электронном носителе (в формате «xml» ПК «Гранд-Смета», «E</w:t>
      </w:r>
      <w:r>
        <w:rPr>
          <w:rStyle w:val="aff0"/>
          <w:b w:val="0"/>
          <w:i w:val="0"/>
          <w:sz w:val="24"/>
          <w:szCs w:val="24"/>
          <w:shd w:val="clear" w:color="auto" w:fill="FFFFFF"/>
        </w:rPr>
        <w:t>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 w:rsidR="00CB436B" w:rsidRDefault="00CB436B">
      <w:pPr>
        <w:tabs>
          <w:tab w:val="left" w:pos="284"/>
        </w:tabs>
        <w:ind w:firstLine="567"/>
        <w:contextualSpacing/>
        <w:jc w:val="both"/>
      </w:pPr>
    </w:p>
    <w:p w:rsidR="00CB436B" w:rsidRDefault="0009356B">
      <w:pPr>
        <w:spacing w:after="140" w:line="276" w:lineRule="auto"/>
        <w:jc w:val="center"/>
      </w:pPr>
      <w:r>
        <w:br w:type="page"/>
      </w:r>
    </w:p>
    <w:p w:rsidR="00CB436B" w:rsidRDefault="0009356B">
      <w:pPr>
        <w:widowControl w:val="0"/>
      </w:pPr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  <w:r>
        <w:rPr>
          <w:rStyle w:val="aff0"/>
          <w:i w:val="0"/>
          <w:sz w:val="24"/>
          <w:szCs w:val="24"/>
          <w:shd w:val="clear" w:color="auto" w:fill="FFFFFF"/>
        </w:rPr>
        <w:t>Приложение № 2 к ТЗ</w:t>
      </w:r>
    </w:p>
    <w:p w:rsidR="00CB436B" w:rsidRDefault="0009356B">
      <w:pPr>
        <w:jc w:val="right"/>
        <w:rPr>
          <w:sz w:val="24"/>
          <w:szCs w:val="24"/>
        </w:rPr>
      </w:pPr>
      <w:r>
        <w:rPr>
          <w:sz w:val="24"/>
          <w:szCs w:val="24"/>
          <w:lang w:eastAsia="x-none"/>
        </w:rPr>
        <w:t>по Лоту ___________________________</w:t>
      </w:r>
    </w:p>
    <w:p w:rsidR="00CB436B" w:rsidRDefault="00CB436B">
      <w:pPr>
        <w:jc w:val="right"/>
        <w:rPr>
          <w:sz w:val="24"/>
          <w:szCs w:val="24"/>
          <w:lang w:val="x-none" w:eastAsia="x-none"/>
        </w:rPr>
      </w:pPr>
    </w:p>
    <w:p w:rsidR="00CB436B" w:rsidRDefault="0009356B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Перечень мест (условий) производства и видов работ в ЦЭС ПАО «Якутскэнерго», на</w:t>
      </w:r>
      <w:r>
        <w:rPr>
          <w:b/>
          <w:sz w:val="24"/>
          <w:szCs w:val="24"/>
        </w:rPr>
        <w:t xml:space="preserve"> выполнение которых необходимо выдавать наряд-допуск</w:t>
      </w:r>
    </w:p>
    <w:p w:rsidR="00CB436B" w:rsidRDefault="00CB436B">
      <w:pPr>
        <w:widowControl w:val="0"/>
        <w:tabs>
          <w:tab w:val="left" w:pos="426"/>
        </w:tabs>
        <w:spacing w:before="120" w:after="120"/>
        <w:jc w:val="center"/>
        <w:rPr>
          <w:b/>
          <w:sz w:val="24"/>
        </w:rPr>
      </w:pPr>
    </w:p>
    <w:p w:rsidR="00CB436B" w:rsidRDefault="0009356B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 xml:space="preserve">Работы в действующих электроустановках выше 1000 В, кроме: </w:t>
      </w:r>
    </w:p>
    <w:p w:rsidR="00CB436B" w:rsidRDefault="0009356B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 xml:space="preserve">неотложных работ продолжительностью не более 1 часа с участием менее трех работников согласно </w:t>
      </w:r>
      <w:r>
        <w:rPr>
          <w:i/>
          <w:sz w:val="24"/>
        </w:rPr>
        <w:t>п.7.6</w:t>
      </w:r>
      <w:r>
        <w:rPr>
          <w:sz w:val="24"/>
        </w:rPr>
        <w:t xml:space="preserve"> </w:t>
      </w:r>
      <w:r>
        <w:rPr>
          <w:i/>
          <w:sz w:val="24"/>
        </w:rPr>
        <w:t>Правил по охране труда при эксплуатации эл</w:t>
      </w:r>
      <w:r>
        <w:rPr>
          <w:i/>
          <w:sz w:val="24"/>
        </w:rPr>
        <w:t xml:space="preserve">ектроустановок, утв. Приказом Министерства труда и социальной защиты РФ от 15 декабря 2020 года N 903н; </w:t>
      </w:r>
      <w:r>
        <w:rPr>
          <w:sz w:val="24"/>
        </w:rPr>
        <w:t xml:space="preserve"> </w:t>
      </w:r>
    </w:p>
    <w:p w:rsidR="00CB436B" w:rsidRDefault="0009356B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 xml:space="preserve">работ на электродвигателе, от которого кабель отсоединен и концы его замкнуты накоротко и заземлены; </w:t>
      </w:r>
    </w:p>
    <w:p w:rsidR="00CB436B" w:rsidRDefault="0009356B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>работ на генераторе, от выводов которого отсоеди</w:t>
      </w:r>
      <w:r>
        <w:rPr>
          <w:sz w:val="24"/>
        </w:rPr>
        <w:t xml:space="preserve">нены шины и кабели; </w:t>
      </w:r>
    </w:p>
    <w:p w:rsidR="00CB436B" w:rsidRDefault="0009356B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>работ в РУ на выкаченных тележках КРУ, у которых шторки отсеков заперты на замок, а также работы на нетоковедущих частях, не требующие снятия напряжения и установки временных ограждений.</w:t>
      </w:r>
    </w:p>
    <w:p w:rsidR="00CB436B" w:rsidRDefault="0009356B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Работы в действующих электроустановках до 1000 В</w:t>
      </w:r>
      <w:r>
        <w:rPr>
          <w:sz w:val="24"/>
        </w:rPr>
        <w:t xml:space="preserve"> на сборных шинах РУ и на присоединениях, по которым не исключена подача напряжения на сборные шины.</w:t>
      </w:r>
    </w:p>
    <w:p w:rsidR="00CB436B" w:rsidRDefault="0009356B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работ с применением подъемных сооружений и других строительных машин в охранных зонах воздушных линий электропередачи, газонефтепроводов, складо</w:t>
      </w:r>
      <w:r>
        <w:rPr>
          <w:sz w:val="24"/>
        </w:rPr>
        <w:t>в легковоспламеняющихся или горючих жидкостей, горючих или сжиженных газов.</w:t>
      </w:r>
    </w:p>
    <w:p w:rsidR="00CB436B" w:rsidRDefault="0009356B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Работы при испытании электрооборудования с подачей повышенного напряжения от постороннего источника.</w:t>
      </w:r>
    </w:p>
    <w:p w:rsidR="00CB436B" w:rsidRDefault="0009356B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Дефектоскопия оборудования, металлических и бетонных конструкций.</w:t>
      </w:r>
    </w:p>
    <w:p w:rsidR="00CB436B" w:rsidRDefault="0009356B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Химическая оч</w:t>
      </w:r>
      <w:r>
        <w:rPr>
          <w:sz w:val="24"/>
        </w:rPr>
        <w:t>истка оборудования.</w:t>
      </w:r>
    </w:p>
    <w:p w:rsidR="00CB436B" w:rsidRDefault="0009356B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Нанесение антикоррозионных покрытий.</w:t>
      </w:r>
    </w:p>
    <w:p w:rsidR="00CB436B" w:rsidRDefault="0009356B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Установка, снятие, проверка и ремонт аппаратуры автоматического регулирования, дистанционного управления, защиты, сигнализации и контроля, требующие останова, ограничения производительности и изменен</w:t>
      </w:r>
      <w:r>
        <w:rPr>
          <w:sz w:val="24"/>
        </w:rPr>
        <w:t>ия схемы и режима работы оборудования.</w:t>
      </w:r>
    </w:p>
    <w:p w:rsidR="00CB436B" w:rsidRDefault="0009356B">
      <w:pPr>
        <w:numPr>
          <w:ilvl w:val="0"/>
          <w:numId w:val="15"/>
        </w:numPr>
        <w:tabs>
          <w:tab w:val="left" w:pos="709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любых работ в колодцах, шурфах, замкнутых, ограниченных и труднодоступных пространствах.</w:t>
      </w:r>
    </w:p>
    <w:p w:rsidR="00CB436B" w:rsidRDefault="0009356B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Рытье котлованов, траншей глубиной более 1,5 м и производство работ в них.</w:t>
      </w:r>
    </w:p>
    <w:p w:rsidR="00CB436B" w:rsidRDefault="0009356B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земляных работ в охранных зонах</w:t>
      </w:r>
      <w:r>
        <w:rPr>
          <w:sz w:val="24"/>
        </w:rPr>
        <w:t xml:space="preserve"> подземных электрических сетей, газопровода, нефтепроводов и других аналогичных подземных коммуникаций и объектов.</w:t>
      </w:r>
    </w:p>
    <w:p w:rsidR="00CB436B" w:rsidRDefault="0009356B">
      <w:pPr>
        <w:numPr>
          <w:ilvl w:val="0"/>
          <w:numId w:val="15"/>
        </w:numPr>
        <w:tabs>
          <w:tab w:val="left" w:pos="426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газоопасных работ.</w:t>
      </w:r>
    </w:p>
    <w:p w:rsidR="00CB436B" w:rsidRDefault="0009356B">
      <w:pPr>
        <w:numPr>
          <w:ilvl w:val="0"/>
          <w:numId w:val="15"/>
        </w:numPr>
        <w:tabs>
          <w:tab w:val="left" w:pos="851"/>
          <w:tab w:val="left" w:pos="993"/>
        </w:tabs>
        <w:ind w:left="283" w:firstLine="567"/>
        <w:jc w:val="both"/>
        <w:rPr>
          <w:sz w:val="24"/>
        </w:rPr>
      </w:pPr>
      <w:r>
        <w:rPr>
          <w:sz w:val="24"/>
        </w:rPr>
        <w:t xml:space="preserve">Работы без применения средств подмащивания, выполняемые на высоте 5 м и более, а также выполняемым на </w:t>
      </w:r>
      <w:r>
        <w:rPr>
          <w:sz w:val="24"/>
        </w:rPr>
        <w:t>расстоянии менее 2 м от неогражденных перепадов по высоте более 5 м на площадках при отсутствии защитных ограждений либо при высоте защитных ограждений, составляющей менее 1,1 м, в том числе:</w:t>
      </w:r>
    </w:p>
    <w:p w:rsidR="00CB436B" w:rsidRDefault="0009356B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Ремонтные, строительные и монтажные работы на высоте более 2 м о</w:t>
      </w:r>
      <w:r>
        <w:rPr>
          <w:sz w:val="24"/>
        </w:rPr>
        <w:t>т пола без инвентарных лесов и подмостей;</w:t>
      </w:r>
    </w:p>
    <w:p w:rsidR="00CB436B" w:rsidRDefault="0009356B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кровле зданий и сооружений (ремонт, очистка от снега или пыли и др.) при отсутствии ограждений по их периметру;</w:t>
      </w:r>
    </w:p>
    <w:p w:rsidR="00CB436B" w:rsidRDefault="0009356B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Ремонтные, строительные и монтажные работы, обслуживание светильников и другие виды работ, в</w:t>
      </w:r>
      <w:r>
        <w:rPr>
          <w:sz w:val="24"/>
        </w:rPr>
        <w:t xml:space="preserve"> том числе выполняемых с галерей мостовых кранов, кран-балок;</w:t>
      </w:r>
    </w:p>
    <w:p w:rsidR="00CB436B" w:rsidRDefault="0009356B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высоте на нестационарных рабочих местах;</w:t>
      </w:r>
    </w:p>
    <w:p w:rsidR="00CB436B" w:rsidRDefault="0009356B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высоте в охранных зонах сооружений или коммуникаций;</w:t>
      </w:r>
    </w:p>
    <w:p w:rsidR="00CB436B" w:rsidRDefault="0009356B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Работы, связанные со сборкой, разборкой строительных лесов, подмостей, настилов,</w:t>
      </w:r>
      <w:r>
        <w:rPr>
          <w:sz w:val="24"/>
        </w:rPr>
        <w:t xml:space="preserve"> ограждений и т.д.;</w:t>
      </w:r>
    </w:p>
    <w:p w:rsidR="00CB436B" w:rsidRDefault="0009356B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Работы, связанные с нахождением человека в подвешенном состоянии с использованием систем удержания и позиционирования;</w:t>
      </w:r>
    </w:p>
    <w:p w:rsidR="00CB436B" w:rsidRDefault="0009356B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с применением монтерских когтей и лазов;</w:t>
      </w:r>
    </w:p>
    <w:p w:rsidR="00CB436B" w:rsidRDefault="0009356B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антенно-мачтовых сооружениях;</w:t>
      </w:r>
    </w:p>
    <w:p w:rsidR="00CB436B" w:rsidRDefault="0009356B">
      <w:pPr>
        <w:numPr>
          <w:ilvl w:val="1"/>
          <w:numId w:val="15"/>
        </w:numPr>
        <w:tabs>
          <w:tab w:val="left" w:pos="567"/>
          <w:tab w:val="left" w:pos="709"/>
          <w:tab w:val="left" w:pos="851"/>
          <w:tab w:val="left" w:pos="993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Работы, выполняемые над водой</w:t>
      </w:r>
      <w:r>
        <w:rPr>
          <w:sz w:val="24"/>
        </w:rPr>
        <w:t xml:space="preserve"> (реки, озера и иные водоемы).</w:t>
      </w:r>
    </w:p>
    <w:p w:rsidR="00CB436B" w:rsidRDefault="0009356B">
      <w:pPr>
        <w:numPr>
          <w:ilvl w:val="0"/>
          <w:numId w:val="15"/>
        </w:numPr>
        <w:tabs>
          <w:tab w:val="left" w:pos="426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Демонтаж оборудования, а также производство ремонтных или каких-либо строительно - монтажных работ при наличии опасных факторов действующего предприятия.</w:t>
      </w:r>
    </w:p>
    <w:p w:rsidR="00CB436B" w:rsidRDefault="0009356B">
      <w:pPr>
        <w:numPr>
          <w:ilvl w:val="0"/>
          <w:numId w:val="15"/>
        </w:numPr>
        <w:tabs>
          <w:tab w:val="left" w:pos="426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работ на участках, где имеется или может возникнуть опасност</w:t>
      </w:r>
      <w:r>
        <w:rPr>
          <w:sz w:val="24"/>
        </w:rPr>
        <w:t>ь со смежных участков работ.</w:t>
      </w:r>
    </w:p>
    <w:p w:rsidR="00CB436B" w:rsidRDefault="0009356B">
      <w:pPr>
        <w:tabs>
          <w:tab w:val="left" w:pos="284"/>
          <w:tab w:val="left" w:pos="993"/>
        </w:tabs>
        <w:ind w:left="283" w:firstLine="850"/>
        <w:jc w:val="both"/>
        <w:rPr>
          <w:sz w:val="24"/>
        </w:rPr>
      </w:pPr>
      <w:r>
        <w:br w:type="page"/>
      </w:r>
    </w:p>
    <w:p w:rsidR="00CB436B" w:rsidRDefault="0009356B">
      <w:pPr>
        <w:pStyle w:val="22"/>
        <w:spacing w:after="0"/>
        <w:jc w:val="right"/>
      </w:pPr>
      <w:r>
        <w:rPr>
          <w:rStyle w:val="aff0"/>
          <w:b/>
          <w:i w:val="0"/>
          <w:shd w:val="clear" w:color="auto" w:fill="FFFFFF"/>
        </w:rPr>
        <w:t>Приложение № 3 к ТЗ</w:t>
      </w:r>
    </w:p>
    <w:p w:rsidR="00CB436B" w:rsidRDefault="0009356B">
      <w:pPr>
        <w:jc w:val="right"/>
        <w:rPr>
          <w:sz w:val="24"/>
          <w:szCs w:val="24"/>
        </w:rPr>
      </w:pPr>
      <w:r>
        <w:rPr>
          <w:sz w:val="24"/>
          <w:szCs w:val="24"/>
          <w:lang w:eastAsia="x-none"/>
        </w:rPr>
        <w:t xml:space="preserve">по Лоту </w:t>
      </w:r>
      <w:r>
        <w:rPr>
          <w:sz w:val="24"/>
          <w:szCs w:val="24"/>
          <w:lang w:val="x-none" w:eastAsia="x-none"/>
        </w:rPr>
        <w:t>________________________________</w:t>
      </w:r>
    </w:p>
    <w:p w:rsidR="00CB436B" w:rsidRDefault="00CB436B">
      <w:pPr>
        <w:rPr>
          <w:sz w:val="24"/>
          <w:szCs w:val="24"/>
          <w:lang w:val="x-none" w:eastAsia="x-none"/>
        </w:rPr>
      </w:pPr>
    </w:p>
    <w:p w:rsidR="00CB436B" w:rsidRDefault="0009356B">
      <w:pPr>
        <w:ind w:left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профессий и видов работ в условиях действия опасных производственных факторов в ЦЭС ПАО «Якутскэнерго», связанных с характером работы, к которым </w:t>
      </w:r>
      <w:r>
        <w:rPr>
          <w:b/>
          <w:sz w:val="24"/>
          <w:szCs w:val="24"/>
        </w:rPr>
        <w:t>предъявляются дополнительные требования безопасности</w:t>
      </w:r>
    </w:p>
    <w:p w:rsidR="00CB436B" w:rsidRDefault="00CB436B">
      <w:pPr>
        <w:ind w:left="567"/>
        <w:jc w:val="center"/>
        <w:rPr>
          <w:b/>
          <w:sz w:val="24"/>
        </w:rPr>
      </w:pP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Все профессии с классом (подклассом) условий труда 3 и выше по результатам проведения специальной оценки условий труда.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по обслуживанию и ремонту действующих электроустановок с напряжением 42 В и</w:t>
      </w:r>
      <w:r>
        <w:rPr>
          <w:sz w:val="24"/>
        </w:rPr>
        <w:t xml:space="preserve"> выше переменного тока, 110 В и выше постоянного тока, а также монтажные, наладочные работы, испытания и измерения в этих электроустановках.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на высоте.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Обслуживание подъемных сооружений, включая работы в качестве крановщика (машиниста крана, автогид</w:t>
      </w:r>
      <w:r>
        <w:rPr>
          <w:sz w:val="24"/>
        </w:rPr>
        <w:t>роподъемника).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Работы, непосредственно связанные с применением легковоспламеняющихся и взрывчатых материалов, работы во взрыво- и пожароопасных производствах.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Работы, выполняемые непосредственно на механическом оборудовании, имеющем открытые движущиеся (вр</w:t>
      </w:r>
      <w:r>
        <w:rPr>
          <w:sz w:val="24"/>
        </w:rPr>
        <w:t>ащающиеся) элементы конструкции (токарные, фрезерные и другие станки, штамповочные прессы и др.).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Земляные работы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Работы, выполняемые с применением изолирующих средств индивидуальной защиты и фильтрующих противогазов с полной лицевой частью.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Управление наз</w:t>
      </w:r>
      <w:r>
        <w:rPr>
          <w:sz w:val="24"/>
        </w:rPr>
        <w:t>емными транспортными средствами.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Рытье котлованов, траншей глубиной более 1,5 м и производство работ в них.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в замкнутых объемах, в ограниченных пространствах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Электро и газосварочные работы и другие огневые работы.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 xml:space="preserve">Ремонт и наладка гидравлического и </w:t>
      </w:r>
      <w:r>
        <w:rPr>
          <w:sz w:val="24"/>
        </w:rPr>
        <w:t>пневматического оборудования и инструментов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Проверка, правка и установка абразивных камней на оборудование и инструмент.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Приготовление и применение горячих и холодных битумных мастик.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Огнестойкая защиты древесины и деревянных изделий.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Хранение, перевозка и</w:t>
      </w:r>
      <w:r>
        <w:rPr>
          <w:sz w:val="24"/>
        </w:rPr>
        <w:t xml:space="preserve"> транспортировка газовых баллонов и других опасных грузов.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В охранных зонах ВЛ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с применением открытого огня.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с применением ручного электроинструмента и пневмомашин.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 xml:space="preserve">Работы с применением кислот, щелочей и других агрессивных и ядовитых </w:t>
      </w:r>
      <w:r>
        <w:rPr>
          <w:sz w:val="24"/>
        </w:rPr>
        <w:t>жидкостей и материалов. Химическая чистка оборудования.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Бурение скважин.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в электроустановках под напряжением.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на станочном оборудовании.</w:t>
      </w:r>
    </w:p>
    <w:p w:rsidR="00CB436B" w:rsidRDefault="0009356B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Измерение наведенного напряжения на ВЛ всех классов напряжения.</w:t>
      </w:r>
      <w:bookmarkStart w:id="41" w:name="_Ref40301253"/>
      <w:bookmarkEnd w:id="41"/>
    </w:p>
    <w:sectPr w:rsidR="00CB436B">
      <w:headerReference w:type="default" r:id="rId11"/>
      <w:headerReference w:type="first" r:id="rId12"/>
      <w:pgSz w:w="11906" w:h="16838"/>
      <w:pgMar w:top="737" w:right="851" w:bottom="992" w:left="851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9356B">
      <w:r>
        <w:separator/>
      </w:r>
    </w:p>
  </w:endnote>
  <w:endnote w:type="continuationSeparator" w:id="0">
    <w:p w:rsidR="00000000" w:rsidRDefault="0009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9356B">
      <w:r>
        <w:separator/>
      </w:r>
    </w:p>
  </w:footnote>
  <w:footnote w:type="continuationSeparator" w:id="0">
    <w:p w:rsidR="00000000" w:rsidRDefault="00093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36B" w:rsidRDefault="0009356B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36B" w:rsidRDefault="00CB436B">
    <w:pPr>
      <w:pStyle w:val="aff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36B" w:rsidRDefault="0009356B">
    <w:pPr>
      <w:pStyle w:val="aff4"/>
      <w:jc w:val="center"/>
    </w:pPr>
    <w:r>
      <w:fldChar w:fldCharType="begin"/>
    </w:r>
    <w:r>
      <w:instrText xml:space="preserve"> PAGE</w:instrText>
    </w:r>
    <w:r>
      <w:instrText xml:space="preserve"> </w:instrText>
    </w:r>
    <w:r>
      <w:fldChar w:fldCharType="separate"/>
    </w:r>
    <w:r>
      <w:rPr>
        <w:noProof/>
      </w:rPr>
      <w:t>12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36B" w:rsidRDefault="00CB436B">
    <w:pPr>
      <w:pStyle w:val="aff4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36B" w:rsidRDefault="00CB436B">
    <w:pPr>
      <w:pStyle w:val="aff4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36B" w:rsidRDefault="00CB43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3EB"/>
    <w:multiLevelType w:val="multilevel"/>
    <w:tmpl w:val="AB16D608"/>
    <w:lvl w:ilvl="0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DF01BE"/>
    <w:multiLevelType w:val="multilevel"/>
    <w:tmpl w:val="0114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7F90F8C"/>
    <w:multiLevelType w:val="multilevel"/>
    <w:tmpl w:val="679662D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3" w15:restartNumberingAfterBreak="0">
    <w:nsid w:val="0C001271"/>
    <w:multiLevelType w:val="multilevel"/>
    <w:tmpl w:val="6BAE6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0CDE60A3"/>
    <w:multiLevelType w:val="multilevel"/>
    <w:tmpl w:val="0FC8DF60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60315E"/>
    <w:multiLevelType w:val="multilevel"/>
    <w:tmpl w:val="643E058A"/>
    <w:lvl w:ilvl="0">
      <w:start w:val="1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Courier New" w:hAnsi="Courier New" w:cs="Courier New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2D7852"/>
    <w:multiLevelType w:val="multilevel"/>
    <w:tmpl w:val="46F0F5B6"/>
    <w:lvl w:ilvl="0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81"/>
        </w:tabs>
        <w:ind w:left="128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41"/>
        </w:tabs>
        <w:ind w:left="164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61"/>
        </w:tabs>
        <w:ind w:left="236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21"/>
        </w:tabs>
        <w:ind w:left="272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41"/>
        </w:tabs>
        <w:ind w:left="344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01"/>
        </w:tabs>
        <w:ind w:left="3801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2F6208BC"/>
    <w:multiLevelType w:val="multilevel"/>
    <w:tmpl w:val="753883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3102558E"/>
    <w:multiLevelType w:val="multilevel"/>
    <w:tmpl w:val="04AC9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2D2357B"/>
    <w:multiLevelType w:val="multilevel"/>
    <w:tmpl w:val="ECAC0A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54B23ED"/>
    <w:multiLevelType w:val="multilevel"/>
    <w:tmpl w:val="D79625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8C578AE"/>
    <w:multiLevelType w:val="multilevel"/>
    <w:tmpl w:val="FC48F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1"/>
      <w:lvlText w:val="%2.%3"/>
      <w:lvlJc w:val="left"/>
      <w:pPr>
        <w:tabs>
          <w:tab w:val="num" w:pos="1440"/>
        </w:tabs>
        <w:ind w:left="1440" w:hanging="360"/>
      </w:pPr>
      <w:rPr>
        <w:b/>
        <w:sz w:val="24"/>
      </w:rPr>
    </w:lvl>
    <w:lvl w:ilvl="3">
      <w:start w:val="1"/>
      <w:numFmt w:val="decimal"/>
      <w:lvlText w:val="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36" w:hanging="93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2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744" w:hanging="122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320" w:hanging="1440"/>
      </w:pPr>
      <w:rPr>
        <w:rFonts w:ascii="Symbol" w:hAnsi="Symbol" w:cs="Symbol" w:hint="default"/>
      </w:rPr>
    </w:lvl>
  </w:abstractNum>
  <w:abstractNum w:abstractNumId="12" w15:restartNumberingAfterBreak="0">
    <w:nsid w:val="4BDA40DD"/>
    <w:multiLevelType w:val="multilevel"/>
    <w:tmpl w:val="5C3E10DE"/>
    <w:lvl w:ilvl="0">
      <w:start w:val="1"/>
      <w:numFmt w:val="bullet"/>
      <w:pStyle w:val="4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63FA9"/>
    <w:multiLevelType w:val="multilevel"/>
    <w:tmpl w:val="E9B8F3B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  <w:rPr>
        <w:sz w:val="24"/>
        <w:szCs w:val="24"/>
      </w:rPr>
    </w:lvl>
  </w:abstractNum>
  <w:abstractNum w:abstractNumId="14" w15:restartNumberingAfterBreak="0">
    <w:nsid w:val="5AD971E3"/>
    <w:multiLevelType w:val="multilevel"/>
    <w:tmpl w:val="D192698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5" w15:restartNumberingAfterBreak="0">
    <w:nsid w:val="6129370D"/>
    <w:multiLevelType w:val="multilevel"/>
    <w:tmpl w:val="369C4F86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68443CC0"/>
    <w:multiLevelType w:val="multilevel"/>
    <w:tmpl w:val="C374DB7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2BD1ACE"/>
    <w:multiLevelType w:val="multilevel"/>
    <w:tmpl w:val="228EF358"/>
    <w:lvl w:ilvl="0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12"/>
        </w:tabs>
        <w:ind w:left="181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72"/>
        </w:tabs>
        <w:ind w:left="217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92"/>
        </w:tabs>
        <w:ind w:left="289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52"/>
        </w:tabs>
        <w:ind w:left="325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72"/>
        </w:tabs>
        <w:ind w:left="397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32"/>
        </w:tabs>
        <w:ind w:left="4332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735D0A9E"/>
    <w:multiLevelType w:val="multilevel"/>
    <w:tmpl w:val="E38027E0"/>
    <w:lvl w:ilvl="0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C6F00B9"/>
    <w:multiLevelType w:val="multilevel"/>
    <w:tmpl w:val="F1D05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7EC057F8"/>
    <w:multiLevelType w:val="multilevel"/>
    <w:tmpl w:val="01D20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14"/>
  </w:num>
  <w:num w:numId="5">
    <w:abstractNumId w:val="15"/>
  </w:num>
  <w:num w:numId="6">
    <w:abstractNumId w:val="7"/>
  </w:num>
  <w:num w:numId="7">
    <w:abstractNumId w:val="9"/>
  </w:num>
  <w:num w:numId="8">
    <w:abstractNumId w:val="8"/>
  </w:num>
  <w:num w:numId="9">
    <w:abstractNumId w:val="13"/>
  </w:num>
  <w:num w:numId="10">
    <w:abstractNumId w:val="3"/>
  </w:num>
  <w:num w:numId="11">
    <w:abstractNumId w:val="19"/>
  </w:num>
  <w:num w:numId="12">
    <w:abstractNumId w:val="1"/>
  </w:num>
  <w:num w:numId="13">
    <w:abstractNumId w:val="17"/>
  </w:num>
  <w:num w:numId="14">
    <w:abstractNumId w:val="6"/>
  </w:num>
  <w:num w:numId="15">
    <w:abstractNumId w:val="16"/>
  </w:num>
  <w:num w:numId="16">
    <w:abstractNumId w:val="20"/>
  </w:num>
  <w:num w:numId="17">
    <w:abstractNumId w:val="5"/>
  </w:num>
  <w:num w:numId="18">
    <w:abstractNumId w:val="18"/>
  </w:num>
  <w:num w:numId="19">
    <w:abstractNumId w:val="4"/>
  </w:num>
  <w:num w:numId="20">
    <w:abstractNumId w:val="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6B"/>
    <w:rsid w:val="0009356B"/>
    <w:rsid w:val="00CB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6426D"/>
  <w15:docId w15:val="{B6FCC5ED-1062-4C78-9F87-4571DBA6E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basedOn w:val="31"/>
    <w:next w:val="a3"/>
    <w:link w:val="10"/>
    <w:qFormat/>
    <w:pPr>
      <w:numPr>
        <w:ilvl w:val="2"/>
        <w:numId w:val="3"/>
      </w:numPr>
      <w:ind w:left="0" w:firstLine="1077"/>
      <w:outlineLvl w:val="0"/>
    </w:pPr>
    <w:rPr>
      <w:szCs w:val="28"/>
    </w:rPr>
  </w:style>
  <w:style w:type="paragraph" w:styleId="22">
    <w:name w:val="heading 2"/>
    <w:basedOn w:val="40"/>
    <w:next w:val="a3"/>
    <w:link w:val="23"/>
    <w:qFormat/>
    <w:pPr>
      <w:ind w:left="0" w:firstLine="1077"/>
      <w:jc w:val="both"/>
      <w:outlineLvl w:val="1"/>
    </w:pPr>
  </w:style>
  <w:style w:type="paragraph" w:styleId="31">
    <w:name w:val="heading 3"/>
    <w:basedOn w:val="a3"/>
    <w:next w:val="a3"/>
    <w:link w:val="32"/>
    <w:autoRedefine/>
    <w:qFormat/>
    <w:pPr>
      <w:keepNext/>
      <w:tabs>
        <w:tab w:val="left" w:pos="1440"/>
      </w:tabs>
      <w:spacing w:before="119" w:after="176"/>
      <w:ind w:left="1440" w:hanging="3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0">
    <w:name w:val="heading 4"/>
    <w:basedOn w:val="31"/>
    <w:next w:val="a3"/>
    <w:link w:val="41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9">
    <w:name w:val="page number"/>
    <w:basedOn w:val="a4"/>
    <w:qFormat/>
  </w:style>
  <w:style w:type="character" w:customStyle="1" w:styleId="11">
    <w:name w:val="Гиперссылка1"/>
    <w:qFormat/>
    <w:rPr>
      <w:color w:val="0000FF"/>
      <w:u w:val="single"/>
    </w:rPr>
  </w:style>
  <w:style w:type="character" w:styleId="aa">
    <w:name w:val="annotation reference"/>
    <w:qFormat/>
    <w:rPr>
      <w:sz w:val="16"/>
      <w:szCs w:val="16"/>
    </w:rPr>
  </w:style>
  <w:style w:type="character" w:styleId="ab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Pr>
      <w:rFonts w:eastAsia="Calibri"/>
      <w:b/>
      <w:sz w:val="24"/>
      <w:szCs w:val="24"/>
      <w:lang w:val="x-none" w:eastAsia="x-none"/>
    </w:rPr>
  </w:style>
  <w:style w:type="character" w:customStyle="1" w:styleId="41">
    <w:name w:val="Заголовок 4 Знак"/>
    <w:link w:val="40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c">
    <w:name w:val="Название Знак"/>
    <w:link w:val="12"/>
    <w:qFormat/>
    <w:rPr>
      <w:sz w:val="28"/>
    </w:rPr>
  </w:style>
  <w:style w:type="character" w:customStyle="1" w:styleId="ad">
    <w:name w:val="Подзаголовок Знак"/>
    <w:link w:val="ae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0">
    <w:name w:val="Выделенная цитата Знак"/>
    <w:link w:val="af1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2">
    <w:name w:val="Subtle Emphasis"/>
    <w:qFormat/>
    <w:rPr>
      <w:i/>
      <w:iCs/>
      <w:color w:val="808080"/>
    </w:rPr>
  </w:style>
  <w:style w:type="character" w:styleId="af3">
    <w:name w:val="Intense Emphasis"/>
    <w:qFormat/>
    <w:rPr>
      <w:b/>
      <w:bCs/>
      <w:i/>
      <w:iCs/>
      <w:color w:val="4F81BD"/>
    </w:rPr>
  </w:style>
  <w:style w:type="character" w:styleId="af4">
    <w:name w:val="Subtle Reference"/>
    <w:qFormat/>
    <w:rPr>
      <w:smallCaps/>
      <w:color w:val="C0504D"/>
      <w:u w:val="single"/>
    </w:rPr>
  </w:style>
  <w:style w:type="character" w:styleId="af5">
    <w:name w:val="Intense Reference"/>
    <w:qFormat/>
    <w:rPr>
      <w:b/>
      <w:bCs/>
      <w:smallCaps/>
      <w:color w:val="C0504D"/>
      <w:spacing w:val="5"/>
      <w:u w:val="single"/>
    </w:rPr>
  </w:style>
  <w:style w:type="character" w:styleId="af6">
    <w:name w:val="Book Title"/>
    <w:qFormat/>
    <w:rPr>
      <w:b/>
      <w:bCs/>
      <w:smallCaps/>
      <w:spacing w:val="5"/>
    </w:rPr>
  </w:style>
  <w:style w:type="character" w:customStyle="1" w:styleId="af7">
    <w:name w:val="Электронная подпись Знак"/>
    <w:link w:val="af8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9"/>
    <w:qFormat/>
    <w:rPr>
      <w:sz w:val="28"/>
    </w:rPr>
  </w:style>
  <w:style w:type="character" w:customStyle="1" w:styleId="afa">
    <w:name w:val="Текст сноски Знак"/>
    <w:link w:val="afb"/>
    <w:qFormat/>
  </w:style>
  <w:style w:type="character" w:customStyle="1" w:styleId="afc">
    <w:name w:val="Основной текст Знак"/>
    <w:link w:val="afd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e">
    <w:name w:val="Абзац списка Знак"/>
    <w:link w:val="aff"/>
    <w:qFormat/>
    <w:rPr>
      <w:rFonts w:eastAsia="Calibri"/>
      <w:sz w:val="24"/>
      <w:szCs w:val="24"/>
    </w:rPr>
  </w:style>
  <w:style w:type="character" w:customStyle="1" w:styleId="aff0">
    <w:name w:val="комментарий"/>
    <w:qFormat/>
    <w:rPr>
      <w:b/>
      <w:i/>
      <w:shd w:val="clear" w:color="auto" w:fill="FFFF99"/>
    </w:rPr>
  </w:style>
  <w:style w:type="character" w:customStyle="1" w:styleId="aff1">
    <w:name w:val="Подподпункт Знак"/>
    <w:link w:val="aff2"/>
    <w:qFormat/>
    <w:rPr>
      <w:sz w:val="26"/>
      <w:szCs w:val="26"/>
    </w:rPr>
  </w:style>
  <w:style w:type="character" w:customStyle="1" w:styleId="33">
    <w:name w:val="УРОВЕНЬ_Абзац_тип3 Знак"/>
    <w:link w:val="30"/>
    <w:qFormat/>
    <w:rPr>
      <w:rFonts w:eastAsia="Calibri"/>
      <w:sz w:val="26"/>
      <w:szCs w:val="28"/>
      <w:lang w:eastAsia="en-US"/>
    </w:rPr>
  </w:style>
  <w:style w:type="character" w:customStyle="1" w:styleId="aff3">
    <w:name w:val="Верхний колонтитул Знак"/>
    <w:link w:val="aff4"/>
    <w:qFormat/>
    <w:rPr>
      <w:sz w:val="24"/>
      <w:szCs w:val="24"/>
    </w:rPr>
  </w:style>
  <w:style w:type="character" w:customStyle="1" w:styleId="aff5">
    <w:name w:val="Текст примечания Знак"/>
    <w:link w:val="aff6"/>
    <w:qFormat/>
  </w:style>
  <w:style w:type="character" w:customStyle="1" w:styleId="aff7">
    <w:name w:val="Текст концевой сноски Знак"/>
    <w:basedOn w:val="a4"/>
    <w:link w:val="aff8"/>
    <w:qFormat/>
  </w:style>
  <w:style w:type="character" w:customStyle="1" w:styleId="aff9">
    <w:name w:val="Символ концевой сноски"/>
    <w:qFormat/>
    <w:rPr>
      <w:vertAlign w:val="superscript"/>
    </w:rPr>
  </w:style>
  <w:style w:type="character" w:styleId="affa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ConsPlusNormal">
    <w:name w:val="ConsPlusNormal Знак"/>
    <w:link w:val="ConsPlusNormal0"/>
    <w:qFormat/>
    <w:rPr>
      <w:rFonts w:ascii="Arial" w:hAnsi="Arial" w:cs="Arial"/>
    </w:rPr>
  </w:style>
  <w:style w:type="character" w:customStyle="1" w:styleId="affb">
    <w:name w:val="Ссылка указателя"/>
    <w:qFormat/>
  </w:style>
  <w:style w:type="character" w:customStyle="1" w:styleId="affc">
    <w:name w:val="Символ нумерации"/>
    <w:qFormat/>
    <w:rPr>
      <w:sz w:val="24"/>
      <w:szCs w:val="24"/>
    </w:rPr>
  </w:style>
  <w:style w:type="character" w:customStyle="1" w:styleId="affd">
    <w:name w:val="Маркеры"/>
    <w:qFormat/>
    <w:rPr>
      <w:rFonts w:ascii="OpenSymbol" w:eastAsia="OpenSymbol" w:hAnsi="OpenSymbol" w:cs="OpenSymbol"/>
    </w:rPr>
  </w:style>
  <w:style w:type="character" w:customStyle="1" w:styleId="WW8Num5z0">
    <w:name w:val="WW8Num5z0"/>
    <w:qFormat/>
    <w:rPr>
      <w:rFonts w:ascii="Symbol" w:hAnsi="Symbol" w:cs="Symbol"/>
      <w:b w:val="0"/>
      <w:color w:val="000000"/>
    </w:rPr>
  </w:style>
  <w:style w:type="character" w:customStyle="1" w:styleId="WW8Num5z1">
    <w:name w:val="WW8Num5z1"/>
    <w:qFormat/>
    <w:rPr>
      <w:b w:val="0"/>
      <w:color w:val="000000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styleId="affe">
    <w:name w:val="Hyperlink"/>
    <w:rPr>
      <w:color w:val="000080"/>
      <w:u w:val="single"/>
    </w:rPr>
  </w:style>
  <w:style w:type="paragraph" w:styleId="afff">
    <w:name w:val="Title"/>
    <w:basedOn w:val="a3"/>
    <w:next w:val="afd"/>
    <w:qFormat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fd">
    <w:name w:val="Body Text"/>
    <w:basedOn w:val="a3"/>
    <w:link w:val="afc"/>
    <w:pPr>
      <w:spacing w:after="120"/>
    </w:pPr>
  </w:style>
  <w:style w:type="paragraph" w:styleId="afff0">
    <w:name w:val="List"/>
    <w:basedOn w:val="afd"/>
    <w:rPr>
      <w:rFonts w:cs="Lucida Sans"/>
    </w:rPr>
  </w:style>
  <w:style w:type="paragraph" w:styleId="afff1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2">
    <w:name w:val="index heading"/>
    <w:basedOn w:val="afff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"/>
    <w:qFormat/>
  </w:style>
  <w:style w:type="paragraph" w:customStyle="1" w:styleId="caption111">
    <w:name w:val="caption1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">
    <w:name w:val="index heading111"/>
    <w:basedOn w:val="afff"/>
    <w:qFormat/>
  </w:style>
  <w:style w:type="paragraph" w:customStyle="1" w:styleId="afff3">
    <w:name w:val="Название раздела инструкции"/>
    <w:basedOn w:val="a3"/>
    <w:autoRedefine/>
    <w:qFormat/>
    <w:pPr>
      <w:jc w:val="center"/>
    </w:pPr>
    <w:rPr>
      <w:b/>
      <w:sz w:val="24"/>
      <w:szCs w:val="24"/>
    </w:rPr>
  </w:style>
  <w:style w:type="paragraph" w:customStyle="1" w:styleId="a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b">
    <w:name w:val="footnote text"/>
    <w:basedOn w:val="a3"/>
    <w:link w:val="afa"/>
    <w:rPr>
      <w:sz w:val="20"/>
      <w:szCs w:val="20"/>
    </w:rPr>
  </w:style>
  <w:style w:type="paragraph" w:customStyle="1" w:styleId="17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c"/>
    <w:qFormat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3"/>
    <w:qFormat/>
  </w:style>
  <w:style w:type="paragraph" w:styleId="aff4">
    <w:name w:val="header"/>
    <w:basedOn w:val="a3"/>
    <w:link w:val="aff3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pPr>
      <w:ind w:left="360"/>
    </w:pPr>
    <w:rPr>
      <w:sz w:val="24"/>
      <w:szCs w:val="24"/>
    </w:rPr>
  </w:style>
  <w:style w:type="paragraph" w:styleId="afff6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7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9">
    <w:name w:val="Подпункт"/>
    <w:basedOn w:val="a3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autoRedefine/>
    <w:pPr>
      <w:tabs>
        <w:tab w:val="left" w:pos="560"/>
        <w:tab w:val="right" w:leader="dot" w:pos="9911"/>
      </w:tabs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pPr>
      <w:tabs>
        <w:tab w:val="left" w:pos="1120"/>
        <w:tab w:val="right" w:leader="dot" w:pos="9911"/>
      </w:tabs>
      <w:ind w:left="567"/>
    </w:pPr>
    <w:rPr>
      <w:rFonts w:cs="Calibri"/>
      <w:sz w:val="20"/>
      <w:szCs w:val="20"/>
    </w:rPr>
  </w:style>
  <w:style w:type="paragraph" w:customStyle="1" w:styleId="afff8">
    <w:name w:val="Раздел регламента"/>
    <w:basedOn w:val="a3"/>
    <w:qFormat/>
  </w:style>
  <w:style w:type="paragraph" w:customStyle="1" w:styleId="afff9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fa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6">
    <w:name w:val="annotation text"/>
    <w:basedOn w:val="a3"/>
    <w:link w:val="aff5"/>
    <w:qFormat/>
    <w:rPr>
      <w:sz w:val="20"/>
      <w:szCs w:val="20"/>
    </w:rPr>
  </w:style>
  <w:style w:type="paragraph" w:styleId="afffb">
    <w:name w:val="annotation subject"/>
    <w:basedOn w:val="aff6"/>
    <w:next w:val="aff6"/>
    <w:qFormat/>
    <w:rPr>
      <w:b/>
      <w:bCs/>
    </w:rPr>
  </w:style>
  <w:style w:type="paragraph" w:customStyle="1" w:styleId="19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2">
    <w:name w:val="toc 4"/>
    <w:basedOn w:val="a3"/>
    <w:next w:val="a3"/>
    <w:autoRedefine/>
    <w:pPr>
      <w:ind w:left="560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styleId="ae">
    <w:name w:val="Subtitle"/>
    <w:basedOn w:val="a3"/>
    <w:next w:val="a3"/>
    <w:link w:val="ad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">
    <w:name w:val="List Paragraph"/>
    <w:basedOn w:val="a3"/>
    <w:link w:val="afe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1">
    <w:name w:val="Intense Quote"/>
    <w:basedOn w:val="a3"/>
    <w:next w:val="a3"/>
    <w:link w:val="af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e">
    <w:name w:val="TOC Heading"/>
    <w:basedOn w:val="1"/>
    <w:next w:val="a3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af8">
    <w:name w:val="E-mail Signature"/>
    <w:basedOn w:val="a3"/>
    <w:link w:val="af7"/>
    <w:qFormat/>
    <w:rPr>
      <w:rFonts w:eastAsia="Calibri"/>
      <w:sz w:val="24"/>
      <w:szCs w:val="24"/>
      <w:lang w:val="x-none" w:eastAsia="x-none"/>
    </w:rPr>
  </w:style>
  <w:style w:type="paragraph" w:customStyle="1" w:styleId="affff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">
    <w:name w:val="List Bullet 4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qFormat/>
    <w:rPr>
      <w:rFonts w:eastAsia="Calibri"/>
      <w:sz w:val="24"/>
      <w:szCs w:val="24"/>
    </w:rPr>
  </w:style>
  <w:style w:type="paragraph" w:customStyle="1" w:styleId="ConsPlusNormal0">
    <w:name w:val="ConsPlusNormal"/>
    <w:link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3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2">
    <w:name w:val="Подподпункт"/>
    <w:basedOn w:val="af9"/>
    <w:link w:val="aff1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numPr>
        <w:ilvl w:val="0"/>
        <w:numId w:val="0"/>
      </w:numPr>
      <w:tabs>
        <w:tab w:val="left" w:pos="567"/>
        <w:tab w:val="left" w:pos="1440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8">
    <w:name w:val="endnote text"/>
    <w:basedOn w:val="a3"/>
    <w:link w:val="aff7"/>
    <w:rPr>
      <w:sz w:val="20"/>
      <w:szCs w:val="20"/>
    </w:rPr>
  </w:style>
  <w:style w:type="paragraph" w:customStyle="1" w:styleId="21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f"/>
    <w:link w:val="14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6">
    <w:name w:val="Содержимое врезки"/>
    <w:basedOn w:val="a3"/>
    <w:qFormat/>
  </w:style>
  <w:style w:type="paragraph" w:customStyle="1" w:styleId="affff7">
    <w:name w:val="Содержимое таблицы"/>
    <w:basedOn w:val="a3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paragraph" w:customStyle="1" w:styleId="1c">
    <w:name w:val="Верхний колонтитул1"/>
    <w:basedOn w:val="a3"/>
    <w:uiPriority w:val="99"/>
    <w:qFormat/>
    <w:rsid w:val="001D24A1"/>
    <w:pPr>
      <w:tabs>
        <w:tab w:val="center" w:pos="4677"/>
        <w:tab w:val="right" w:pos="9355"/>
      </w:tabs>
      <w:suppressAutoHyphens w:val="0"/>
    </w:pPr>
    <w:rPr>
      <w:sz w:val="24"/>
      <w:szCs w:val="20"/>
    </w:rPr>
  </w:style>
  <w:style w:type="paragraph" w:customStyle="1" w:styleId="Standard">
    <w:name w:val="Standard"/>
    <w:qFormat/>
    <w:rsid w:val="001563AF"/>
    <w:pPr>
      <w:textAlignment w:val="baseline"/>
    </w:pPr>
    <w:rPr>
      <w:sz w:val="28"/>
      <w:szCs w:val="28"/>
    </w:rPr>
  </w:style>
  <w:style w:type="numbering" w:customStyle="1" w:styleId="1d">
    <w:name w:val="Стиль1"/>
    <w:qFormat/>
  </w:style>
  <w:style w:type="numbering" w:customStyle="1" w:styleId="2d">
    <w:name w:val="Стиль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affff9">
    <w:name w:val="Table Grid"/>
    <w:basedOn w:val="a5"/>
    <w:uiPriority w:val="39"/>
    <w:rsid w:val="00F02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6278</Words>
  <Characters>35789</Characters>
  <Application>Microsoft Office Word</Application>
  <DocSecurity>0</DocSecurity>
  <Lines>298</Lines>
  <Paragraphs>83</Paragraphs>
  <ScaleCrop>false</ScaleCrop>
  <Company>Microsoft</Company>
  <LinksUpToDate>false</LinksUpToDate>
  <CharactersWithSpaces>41984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Данилов Павел Тимурович</cp:lastModifiedBy>
  <cp:revision>7</cp:revision>
  <cp:lastPrinted>2025-10-24T11:26:00Z</cp:lastPrinted>
  <dcterms:created xsi:type="dcterms:W3CDTF">2026-03-18T10:12:00Z</dcterms:created>
  <dcterms:modified xsi:type="dcterms:W3CDTF">2026-06-08T03:16:00Z</dcterms:modified>
  <dc:language>ru-RU</dc:language>
</cp:coreProperties>
</file>